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AC7" w:rsidRDefault="00BD0AC7" w:rsidP="00D17202">
      <w:pPr>
        <w:spacing w:line="360" w:lineRule="auto"/>
        <w:jc w:val="center"/>
        <w:rPr>
          <w:sz w:val="36"/>
          <w:szCs w:val="36"/>
        </w:rPr>
      </w:pPr>
      <w:r>
        <w:rPr>
          <w:sz w:val="36"/>
          <w:szCs w:val="36"/>
        </w:rPr>
        <w:t>Администрация города Твери</w:t>
      </w:r>
    </w:p>
    <w:p w:rsidR="00BD0AC7" w:rsidRDefault="00BD0AC7" w:rsidP="00D17202">
      <w:pPr>
        <w:spacing w:line="360" w:lineRule="auto"/>
        <w:jc w:val="center"/>
        <w:rPr>
          <w:sz w:val="32"/>
          <w:szCs w:val="32"/>
        </w:rPr>
      </w:pPr>
      <w:r>
        <w:rPr>
          <w:sz w:val="32"/>
          <w:szCs w:val="32"/>
        </w:rPr>
        <w:t xml:space="preserve">Департамент </w:t>
      </w:r>
      <w:r w:rsidR="00E9380A">
        <w:rPr>
          <w:sz w:val="32"/>
          <w:szCs w:val="32"/>
        </w:rPr>
        <w:t>экономического развития</w:t>
      </w: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Pr="00A023AA" w:rsidRDefault="00BD0AC7" w:rsidP="00BD0AC7">
      <w:pPr>
        <w:jc w:val="center"/>
        <w:outlineLvl w:val="2"/>
        <w:rPr>
          <w:rFonts w:ascii="Arial" w:hAnsi="Arial"/>
          <w:sz w:val="24"/>
        </w:rPr>
      </w:pPr>
      <w:r w:rsidRPr="00A023AA">
        <w:rPr>
          <w:b/>
          <w:sz w:val="36"/>
          <w:szCs w:val="36"/>
        </w:rPr>
        <w:t>ПРЕДВАРИТЕЛЬНЫЕ ИТОГИ</w:t>
      </w:r>
      <w:r w:rsidRPr="00A023AA">
        <w:rPr>
          <w:rFonts w:ascii="Arial" w:hAnsi="Arial"/>
          <w:sz w:val="24"/>
        </w:rPr>
        <w:t xml:space="preserve"> </w:t>
      </w:r>
    </w:p>
    <w:p w:rsidR="00BD0AC7" w:rsidRPr="00A023AA" w:rsidRDefault="00BD0AC7" w:rsidP="00BD0AC7">
      <w:pPr>
        <w:spacing w:after="200" w:line="276" w:lineRule="auto"/>
        <w:rPr>
          <w:rFonts w:ascii="Calibri" w:eastAsia="Calibri" w:hAnsi="Calibri"/>
          <w:sz w:val="22"/>
          <w:szCs w:val="22"/>
        </w:rPr>
      </w:pPr>
    </w:p>
    <w:p w:rsidR="00A43B3B" w:rsidRDefault="00BD0AC7" w:rsidP="00BD0AC7">
      <w:pPr>
        <w:autoSpaceDE w:val="0"/>
        <w:autoSpaceDN w:val="0"/>
        <w:adjustRightInd w:val="0"/>
        <w:ind w:firstLine="540"/>
        <w:jc w:val="center"/>
        <w:rPr>
          <w:b/>
          <w:sz w:val="36"/>
          <w:szCs w:val="36"/>
        </w:rPr>
      </w:pPr>
      <w:r w:rsidRPr="00A023AA">
        <w:rPr>
          <w:b/>
          <w:sz w:val="36"/>
          <w:szCs w:val="36"/>
        </w:rPr>
        <w:t>социально-экономического развития города Твери</w:t>
      </w:r>
    </w:p>
    <w:p w:rsidR="00BD0AC7" w:rsidRPr="00A023AA" w:rsidRDefault="00BD0AC7" w:rsidP="00BD0AC7">
      <w:pPr>
        <w:autoSpaceDE w:val="0"/>
        <w:autoSpaceDN w:val="0"/>
        <w:adjustRightInd w:val="0"/>
        <w:ind w:firstLine="540"/>
        <w:jc w:val="center"/>
        <w:rPr>
          <w:b/>
          <w:sz w:val="36"/>
          <w:szCs w:val="36"/>
        </w:rPr>
      </w:pPr>
      <w:r w:rsidRPr="00A023AA">
        <w:rPr>
          <w:b/>
          <w:sz w:val="36"/>
          <w:szCs w:val="36"/>
        </w:rPr>
        <w:t xml:space="preserve"> за истекший период 20</w:t>
      </w:r>
      <w:r w:rsidR="00F07A20">
        <w:rPr>
          <w:b/>
          <w:sz w:val="36"/>
          <w:szCs w:val="36"/>
        </w:rPr>
        <w:t>20</w:t>
      </w:r>
      <w:r w:rsidRPr="00A023AA">
        <w:rPr>
          <w:b/>
          <w:sz w:val="36"/>
          <w:szCs w:val="36"/>
        </w:rPr>
        <w:t xml:space="preserve"> года и ожидаемые итоги </w:t>
      </w:r>
    </w:p>
    <w:p w:rsidR="00A43B3B" w:rsidRDefault="00BD0AC7" w:rsidP="00BD0AC7">
      <w:pPr>
        <w:autoSpaceDE w:val="0"/>
        <w:autoSpaceDN w:val="0"/>
        <w:adjustRightInd w:val="0"/>
        <w:ind w:firstLine="540"/>
        <w:jc w:val="center"/>
        <w:rPr>
          <w:b/>
          <w:sz w:val="36"/>
          <w:szCs w:val="36"/>
        </w:rPr>
      </w:pPr>
      <w:r w:rsidRPr="00A023AA">
        <w:rPr>
          <w:b/>
          <w:sz w:val="36"/>
          <w:szCs w:val="36"/>
        </w:rPr>
        <w:t xml:space="preserve">социально-экономического развития города Твери </w:t>
      </w:r>
    </w:p>
    <w:p w:rsidR="00BD0AC7" w:rsidRPr="00A023AA" w:rsidRDefault="00BD0AC7" w:rsidP="00BD0AC7">
      <w:pPr>
        <w:autoSpaceDE w:val="0"/>
        <w:autoSpaceDN w:val="0"/>
        <w:adjustRightInd w:val="0"/>
        <w:ind w:firstLine="540"/>
        <w:jc w:val="center"/>
        <w:rPr>
          <w:b/>
          <w:sz w:val="36"/>
          <w:szCs w:val="36"/>
        </w:rPr>
      </w:pPr>
      <w:r w:rsidRPr="00A023AA">
        <w:rPr>
          <w:b/>
          <w:sz w:val="36"/>
          <w:szCs w:val="36"/>
        </w:rPr>
        <w:t>за 20</w:t>
      </w:r>
      <w:r w:rsidR="00F07A20">
        <w:rPr>
          <w:b/>
          <w:sz w:val="36"/>
          <w:szCs w:val="36"/>
        </w:rPr>
        <w:t>20</w:t>
      </w:r>
      <w:r w:rsidRPr="00A023AA">
        <w:rPr>
          <w:b/>
          <w:sz w:val="36"/>
          <w:szCs w:val="36"/>
        </w:rPr>
        <w:t xml:space="preserve"> год</w:t>
      </w:r>
    </w:p>
    <w:p w:rsidR="007E0667" w:rsidRDefault="008003B9" w:rsidP="007E0667">
      <w:pPr>
        <w:ind w:left="-142"/>
        <w:jc w:val="center"/>
        <w:rPr>
          <w:sz w:val="28"/>
          <w:szCs w:val="28"/>
        </w:rPr>
      </w:pPr>
      <w:proofErr w:type="gramStart"/>
      <w:r w:rsidRPr="008003B9">
        <w:rPr>
          <w:sz w:val="36"/>
          <w:szCs w:val="36"/>
        </w:rPr>
        <w:t>(</w:t>
      </w:r>
      <w:r w:rsidRPr="008003B9">
        <w:rPr>
          <w:sz w:val="28"/>
          <w:szCs w:val="28"/>
        </w:rPr>
        <w:t>пояснительная записка</w:t>
      </w:r>
      <w:r w:rsidR="007E0667">
        <w:rPr>
          <w:sz w:val="28"/>
          <w:szCs w:val="28"/>
        </w:rPr>
        <w:t xml:space="preserve"> </w:t>
      </w:r>
      <w:r w:rsidRPr="008003B9">
        <w:rPr>
          <w:sz w:val="28"/>
          <w:szCs w:val="28"/>
        </w:rPr>
        <w:t>к среднесрочному</w:t>
      </w:r>
      <w:proofErr w:type="gramEnd"/>
    </w:p>
    <w:p w:rsidR="00BD0AC7" w:rsidRPr="007E0667" w:rsidRDefault="008003B9" w:rsidP="007E0667">
      <w:pPr>
        <w:ind w:left="-142"/>
        <w:jc w:val="center"/>
        <w:rPr>
          <w:sz w:val="28"/>
          <w:szCs w:val="28"/>
        </w:rPr>
      </w:pPr>
      <w:r w:rsidRPr="008003B9">
        <w:rPr>
          <w:sz w:val="28"/>
          <w:szCs w:val="28"/>
        </w:rPr>
        <w:t xml:space="preserve"> прогнозу социально</w:t>
      </w:r>
      <w:r>
        <w:rPr>
          <w:sz w:val="28"/>
          <w:szCs w:val="28"/>
        </w:rPr>
        <w:t>-экономического развития города </w:t>
      </w:r>
      <w:r w:rsidRPr="008003B9">
        <w:rPr>
          <w:sz w:val="28"/>
          <w:szCs w:val="28"/>
        </w:rPr>
        <w:t>Твери</w:t>
      </w:r>
      <w:r w:rsidRPr="008003B9">
        <w:rPr>
          <w:sz w:val="36"/>
          <w:szCs w:val="36"/>
        </w:rPr>
        <w:t>)</w:t>
      </w: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BD0AC7" w:rsidRDefault="00BD0AC7" w:rsidP="00457AE1">
      <w:pPr>
        <w:spacing w:line="360" w:lineRule="auto"/>
        <w:jc w:val="center"/>
        <w:rPr>
          <w:sz w:val="36"/>
          <w:szCs w:val="36"/>
        </w:rPr>
      </w:pPr>
    </w:p>
    <w:p w:rsidR="00457AE1" w:rsidRDefault="00457AE1" w:rsidP="00457AE1">
      <w:pPr>
        <w:pStyle w:val="ConsNonformat"/>
        <w:widowControl/>
        <w:jc w:val="center"/>
        <w:rPr>
          <w:rFonts w:ascii="Times New Roman" w:hAnsi="Times New Roman" w:cs="Times New Roman"/>
          <w:sz w:val="32"/>
          <w:szCs w:val="32"/>
        </w:rPr>
      </w:pPr>
    </w:p>
    <w:p w:rsidR="006C2862" w:rsidRDefault="006C2862" w:rsidP="00457AE1">
      <w:pPr>
        <w:pStyle w:val="ConsNonformat"/>
        <w:widowControl/>
        <w:jc w:val="center"/>
        <w:rPr>
          <w:rFonts w:ascii="Times New Roman" w:hAnsi="Times New Roman" w:cs="Times New Roman"/>
          <w:sz w:val="32"/>
          <w:szCs w:val="32"/>
        </w:rPr>
      </w:pPr>
    </w:p>
    <w:p w:rsidR="006C2862" w:rsidRDefault="006C2862" w:rsidP="00457AE1">
      <w:pPr>
        <w:pStyle w:val="ConsNonformat"/>
        <w:widowControl/>
        <w:jc w:val="center"/>
        <w:rPr>
          <w:rFonts w:ascii="Times New Roman" w:hAnsi="Times New Roman" w:cs="Times New Roman"/>
          <w:sz w:val="32"/>
          <w:szCs w:val="32"/>
        </w:rPr>
      </w:pPr>
    </w:p>
    <w:p w:rsidR="006C2862" w:rsidRDefault="006C2862" w:rsidP="00457AE1">
      <w:pPr>
        <w:pStyle w:val="ConsNonformat"/>
        <w:widowControl/>
        <w:jc w:val="center"/>
        <w:rPr>
          <w:rFonts w:ascii="Times New Roman" w:hAnsi="Times New Roman" w:cs="Times New Roman"/>
          <w:sz w:val="32"/>
          <w:szCs w:val="32"/>
        </w:rPr>
      </w:pPr>
    </w:p>
    <w:p w:rsidR="006C2862" w:rsidRDefault="006C2862" w:rsidP="00457AE1">
      <w:pPr>
        <w:pStyle w:val="ConsNonformat"/>
        <w:widowControl/>
        <w:jc w:val="center"/>
        <w:rPr>
          <w:rFonts w:ascii="Times New Roman" w:hAnsi="Times New Roman" w:cs="Times New Roman"/>
          <w:sz w:val="32"/>
          <w:szCs w:val="32"/>
        </w:rPr>
      </w:pPr>
    </w:p>
    <w:p w:rsidR="006C2862" w:rsidRDefault="006C2862" w:rsidP="00457AE1">
      <w:pPr>
        <w:pStyle w:val="ConsNonformat"/>
        <w:widowControl/>
        <w:jc w:val="center"/>
        <w:rPr>
          <w:rFonts w:ascii="Times New Roman" w:hAnsi="Times New Roman" w:cs="Times New Roman"/>
          <w:sz w:val="32"/>
          <w:szCs w:val="32"/>
        </w:rPr>
      </w:pPr>
    </w:p>
    <w:p w:rsidR="00457AE1" w:rsidRPr="00671588" w:rsidRDefault="00457AE1" w:rsidP="00457AE1">
      <w:pPr>
        <w:pStyle w:val="ConsNonformat"/>
        <w:widowControl/>
        <w:jc w:val="center"/>
        <w:rPr>
          <w:rFonts w:ascii="Times New Roman" w:hAnsi="Times New Roman" w:cs="Times New Roman"/>
          <w:sz w:val="32"/>
          <w:szCs w:val="32"/>
        </w:rPr>
      </w:pPr>
    </w:p>
    <w:p w:rsidR="00457AE1" w:rsidRPr="00671588" w:rsidRDefault="00457AE1" w:rsidP="00457AE1">
      <w:pPr>
        <w:pStyle w:val="ConsNonformat"/>
        <w:widowControl/>
        <w:jc w:val="center"/>
        <w:rPr>
          <w:rFonts w:ascii="Times New Roman" w:hAnsi="Times New Roman" w:cs="Times New Roman"/>
          <w:b/>
          <w:sz w:val="32"/>
          <w:szCs w:val="32"/>
        </w:rPr>
      </w:pPr>
      <w:r w:rsidRPr="00671588">
        <w:rPr>
          <w:rFonts w:ascii="Times New Roman" w:hAnsi="Times New Roman" w:cs="Times New Roman"/>
          <w:b/>
          <w:sz w:val="32"/>
          <w:szCs w:val="32"/>
        </w:rPr>
        <w:t>СОДЕРЖАНИЕ</w:t>
      </w:r>
    </w:p>
    <w:p w:rsidR="00457AE1" w:rsidRPr="00671588" w:rsidRDefault="00457AE1" w:rsidP="00457AE1">
      <w:pPr>
        <w:pStyle w:val="ConsNonformat"/>
        <w:widowControl/>
        <w:jc w:val="center"/>
        <w:rPr>
          <w:rFonts w:ascii="Times New Roman" w:hAnsi="Times New Roman" w:cs="Times New Roman"/>
          <w:sz w:val="32"/>
          <w:szCs w:val="32"/>
        </w:rPr>
      </w:pPr>
    </w:p>
    <w:p w:rsidR="00457AE1" w:rsidRPr="00671588" w:rsidRDefault="0023005A" w:rsidP="0023005A">
      <w:pPr>
        <w:pStyle w:val="ConsNonformat"/>
        <w:widowControl/>
        <w:ind w:right="424"/>
        <w:jc w:val="center"/>
        <w:rPr>
          <w:rFonts w:ascii="Times New Roman" w:hAnsi="Times New Roman" w:cs="Times New Roman"/>
          <w:sz w:val="28"/>
          <w:szCs w:val="28"/>
        </w:rPr>
      </w:pPr>
      <w:r w:rsidRPr="00671588">
        <w:rPr>
          <w:rFonts w:ascii="Times New Roman" w:hAnsi="Times New Roman" w:cs="Times New Roman"/>
          <w:sz w:val="28"/>
          <w:szCs w:val="28"/>
        </w:rPr>
        <w:t xml:space="preserve">                                                                                                                </w:t>
      </w:r>
      <w:r w:rsidR="00457AE1" w:rsidRPr="00671588">
        <w:rPr>
          <w:rFonts w:ascii="Times New Roman" w:hAnsi="Times New Roman" w:cs="Times New Roman"/>
          <w:sz w:val="28"/>
          <w:szCs w:val="28"/>
        </w:rPr>
        <w:t>стр.</w:t>
      </w:r>
    </w:p>
    <w:tbl>
      <w:tblPr>
        <w:tblW w:w="9214" w:type="dxa"/>
        <w:tblInd w:w="250" w:type="dxa"/>
        <w:tblLook w:val="01E0" w:firstRow="1" w:lastRow="1" w:firstColumn="1" w:lastColumn="1" w:noHBand="0" w:noVBand="0"/>
      </w:tblPr>
      <w:tblGrid>
        <w:gridCol w:w="1276"/>
        <w:gridCol w:w="7229"/>
        <w:gridCol w:w="709"/>
      </w:tblGrid>
      <w:tr w:rsidR="00671588" w:rsidRPr="00671588" w:rsidTr="00457AE1">
        <w:tc>
          <w:tcPr>
            <w:tcW w:w="1276" w:type="dxa"/>
            <w:vAlign w:val="bottom"/>
          </w:tcPr>
          <w:p w:rsidR="00457AE1" w:rsidRPr="00671588" w:rsidRDefault="00457AE1" w:rsidP="004452E0">
            <w:pPr>
              <w:pStyle w:val="ConsNormal"/>
              <w:widowControl/>
              <w:spacing w:before="120" w:after="120"/>
              <w:ind w:firstLine="0"/>
              <w:jc w:val="right"/>
              <w:rPr>
                <w:rFonts w:ascii="Times New Roman" w:hAnsi="Times New Roman" w:cs="Times New Roman"/>
                <w:sz w:val="28"/>
                <w:szCs w:val="28"/>
              </w:rPr>
            </w:pPr>
          </w:p>
        </w:tc>
        <w:tc>
          <w:tcPr>
            <w:tcW w:w="7229" w:type="dxa"/>
            <w:vAlign w:val="bottom"/>
          </w:tcPr>
          <w:p w:rsidR="00457AE1" w:rsidRPr="00671588" w:rsidRDefault="00457AE1" w:rsidP="00457AE1">
            <w:pPr>
              <w:pStyle w:val="ConsNormal"/>
              <w:widowControl/>
              <w:spacing w:before="120" w:after="120"/>
              <w:ind w:right="-108" w:firstLine="0"/>
              <w:rPr>
                <w:rFonts w:ascii="Times New Roman" w:hAnsi="Times New Roman" w:cs="Times New Roman"/>
                <w:sz w:val="28"/>
                <w:szCs w:val="28"/>
              </w:rPr>
            </w:pPr>
            <w:r w:rsidRPr="00671588">
              <w:rPr>
                <w:rFonts w:ascii="Times New Roman" w:hAnsi="Times New Roman" w:cs="Times New Roman"/>
                <w:sz w:val="28"/>
                <w:szCs w:val="28"/>
              </w:rPr>
              <w:t>Введение   …………………………………………………...</w:t>
            </w:r>
          </w:p>
        </w:tc>
        <w:tc>
          <w:tcPr>
            <w:tcW w:w="709" w:type="dxa"/>
            <w:vAlign w:val="bottom"/>
          </w:tcPr>
          <w:p w:rsidR="00457AE1" w:rsidRPr="00671588" w:rsidRDefault="00457AE1" w:rsidP="00457AE1">
            <w:pPr>
              <w:pStyle w:val="ConsNormal"/>
              <w:widowControl/>
              <w:spacing w:before="120" w:after="120"/>
              <w:ind w:firstLine="0"/>
              <w:jc w:val="center"/>
              <w:rPr>
                <w:rFonts w:ascii="Times New Roman" w:hAnsi="Times New Roman" w:cs="Times New Roman"/>
                <w:sz w:val="28"/>
                <w:szCs w:val="28"/>
              </w:rPr>
            </w:pPr>
            <w:r w:rsidRPr="00671588">
              <w:rPr>
                <w:rFonts w:ascii="Times New Roman" w:hAnsi="Times New Roman" w:cs="Times New Roman"/>
                <w:sz w:val="28"/>
                <w:szCs w:val="28"/>
              </w:rPr>
              <w:t>2</w:t>
            </w:r>
          </w:p>
        </w:tc>
      </w:tr>
      <w:tr w:rsidR="00671588" w:rsidRPr="00671588" w:rsidTr="00457AE1">
        <w:tc>
          <w:tcPr>
            <w:tcW w:w="1276" w:type="dxa"/>
            <w:vAlign w:val="bottom"/>
          </w:tcPr>
          <w:p w:rsidR="00457AE1" w:rsidRPr="00671588" w:rsidRDefault="00457AE1" w:rsidP="004452E0">
            <w:pPr>
              <w:pStyle w:val="ConsNormal"/>
              <w:widowControl/>
              <w:tabs>
                <w:tab w:val="left" w:pos="884"/>
              </w:tabs>
              <w:spacing w:before="120" w:after="120"/>
              <w:ind w:right="34" w:firstLine="0"/>
              <w:jc w:val="right"/>
              <w:rPr>
                <w:rFonts w:ascii="Times New Roman" w:hAnsi="Times New Roman" w:cs="Times New Roman"/>
                <w:sz w:val="28"/>
                <w:szCs w:val="28"/>
              </w:rPr>
            </w:pPr>
            <w:r w:rsidRPr="00671588">
              <w:rPr>
                <w:rFonts w:ascii="Times New Roman" w:hAnsi="Times New Roman" w:cs="Times New Roman"/>
                <w:sz w:val="28"/>
                <w:szCs w:val="28"/>
              </w:rPr>
              <w:t>1.</w:t>
            </w:r>
          </w:p>
        </w:tc>
        <w:tc>
          <w:tcPr>
            <w:tcW w:w="7229" w:type="dxa"/>
            <w:vAlign w:val="bottom"/>
          </w:tcPr>
          <w:p w:rsidR="00457AE1" w:rsidRPr="00671588" w:rsidRDefault="00457AE1" w:rsidP="00457AE1">
            <w:pPr>
              <w:pStyle w:val="ConsNormal"/>
              <w:widowControl/>
              <w:spacing w:before="120" w:after="120"/>
              <w:ind w:right="-108" w:firstLine="0"/>
              <w:rPr>
                <w:rFonts w:ascii="Times New Roman" w:hAnsi="Times New Roman" w:cs="Times New Roman"/>
                <w:sz w:val="28"/>
                <w:szCs w:val="28"/>
              </w:rPr>
            </w:pPr>
            <w:r w:rsidRPr="00671588">
              <w:rPr>
                <w:rFonts w:ascii="Times New Roman" w:hAnsi="Times New Roman" w:cs="Times New Roman"/>
                <w:sz w:val="28"/>
                <w:szCs w:val="28"/>
              </w:rPr>
              <w:t>Промышленность   ………………………………………….</w:t>
            </w:r>
          </w:p>
        </w:tc>
        <w:tc>
          <w:tcPr>
            <w:tcW w:w="709" w:type="dxa"/>
            <w:vAlign w:val="bottom"/>
          </w:tcPr>
          <w:p w:rsidR="00457AE1" w:rsidRPr="00671588" w:rsidRDefault="006374D9" w:rsidP="00457AE1">
            <w:pPr>
              <w:pStyle w:val="ConsNormal"/>
              <w:widowControl/>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4</w:t>
            </w:r>
          </w:p>
        </w:tc>
      </w:tr>
      <w:tr w:rsidR="00671588" w:rsidRPr="00671588" w:rsidTr="00457AE1">
        <w:tc>
          <w:tcPr>
            <w:tcW w:w="1276" w:type="dxa"/>
            <w:vAlign w:val="bottom"/>
          </w:tcPr>
          <w:p w:rsidR="00457AE1" w:rsidRPr="00671588" w:rsidRDefault="00457AE1" w:rsidP="004452E0">
            <w:pPr>
              <w:pStyle w:val="ConsNormal"/>
              <w:widowControl/>
              <w:tabs>
                <w:tab w:val="left" w:pos="884"/>
              </w:tabs>
              <w:spacing w:before="120" w:after="120"/>
              <w:ind w:right="34" w:firstLine="0"/>
              <w:jc w:val="right"/>
              <w:rPr>
                <w:rFonts w:ascii="Times New Roman" w:hAnsi="Times New Roman" w:cs="Times New Roman"/>
                <w:sz w:val="28"/>
                <w:szCs w:val="28"/>
              </w:rPr>
            </w:pPr>
            <w:r w:rsidRPr="00671588">
              <w:rPr>
                <w:rFonts w:ascii="Times New Roman" w:hAnsi="Times New Roman" w:cs="Times New Roman"/>
                <w:sz w:val="28"/>
                <w:szCs w:val="28"/>
              </w:rPr>
              <w:t>2.</w:t>
            </w:r>
          </w:p>
        </w:tc>
        <w:tc>
          <w:tcPr>
            <w:tcW w:w="7229" w:type="dxa"/>
            <w:vAlign w:val="bottom"/>
          </w:tcPr>
          <w:p w:rsidR="00457AE1" w:rsidRPr="00671588" w:rsidRDefault="00457AE1" w:rsidP="00457AE1">
            <w:pPr>
              <w:pStyle w:val="ConsNormal"/>
              <w:widowControl/>
              <w:spacing w:before="120" w:after="120"/>
              <w:ind w:right="-108" w:firstLine="0"/>
              <w:rPr>
                <w:rFonts w:ascii="Times New Roman" w:hAnsi="Times New Roman" w:cs="Times New Roman"/>
                <w:sz w:val="28"/>
                <w:szCs w:val="28"/>
              </w:rPr>
            </w:pPr>
            <w:r w:rsidRPr="00671588">
              <w:rPr>
                <w:rFonts w:ascii="Times New Roman" w:hAnsi="Times New Roman" w:cs="Times New Roman"/>
                <w:sz w:val="28"/>
                <w:szCs w:val="28"/>
              </w:rPr>
              <w:t>Инвестиции      ………………….…………………….……..</w:t>
            </w:r>
          </w:p>
        </w:tc>
        <w:tc>
          <w:tcPr>
            <w:tcW w:w="709" w:type="dxa"/>
            <w:vAlign w:val="bottom"/>
          </w:tcPr>
          <w:p w:rsidR="00457AE1" w:rsidRPr="00671588" w:rsidRDefault="006374D9" w:rsidP="00457AE1">
            <w:pPr>
              <w:pStyle w:val="ConsNormal"/>
              <w:widowControl/>
              <w:spacing w:before="120" w:after="120"/>
              <w:ind w:firstLine="0"/>
              <w:jc w:val="center"/>
              <w:rPr>
                <w:rFonts w:ascii="Times New Roman" w:hAnsi="Times New Roman" w:cs="Times New Roman"/>
                <w:sz w:val="28"/>
                <w:szCs w:val="28"/>
              </w:rPr>
            </w:pPr>
            <w:r>
              <w:rPr>
                <w:rFonts w:ascii="Times New Roman" w:hAnsi="Times New Roman" w:cs="Times New Roman"/>
                <w:sz w:val="28"/>
                <w:szCs w:val="28"/>
              </w:rPr>
              <w:t>8</w:t>
            </w:r>
          </w:p>
        </w:tc>
      </w:tr>
      <w:tr w:rsidR="00671588" w:rsidRPr="00671588" w:rsidTr="00457AE1">
        <w:tc>
          <w:tcPr>
            <w:tcW w:w="1276" w:type="dxa"/>
            <w:vAlign w:val="bottom"/>
          </w:tcPr>
          <w:p w:rsidR="00457AE1" w:rsidRPr="00671588" w:rsidRDefault="00457AE1" w:rsidP="004452E0">
            <w:pPr>
              <w:pStyle w:val="ConsNormal"/>
              <w:widowControl/>
              <w:tabs>
                <w:tab w:val="left" w:pos="884"/>
              </w:tabs>
              <w:spacing w:before="120" w:after="120"/>
              <w:ind w:right="34" w:firstLine="0"/>
              <w:jc w:val="right"/>
              <w:rPr>
                <w:rFonts w:ascii="Times New Roman" w:hAnsi="Times New Roman" w:cs="Times New Roman"/>
                <w:sz w:val="28"/>
                <w:szCs w:val="28"/>
              </w:rPr>
            </w:pPr>
            <w:r w:rsidRPr="00671588">
              <w:rPr>
                <w:rFonts w:ascii="Times New Roman" w:hAnsi="Times New Roman" w:cs="Times New Roman"/>
                <w:sz w:val="28"/>
                <w:szCs w:val="28"/>
              </w:rPr>
              <w:t>3.</w:t>
            </w:r>
          </w:p>
        </w:tc>
        <w:tc>
          <w:tcPr>
            <w:tcW w:w="7229" w:type="dxa"/>
            <w:vAlign w:val="bottom"/>
          </w:tcPr>
          <w:p w:rsidR="00457AE1" w:rsidRPr="00671588" w:rsidRDefault="00457AE1" w:rsidP="00457AE1">
            <w:pPr>
              <w:pStyle w:val="ConsNormal"/>
              <w:widowControl/>
              <w:spacing w:before="120" w:after="120"/>
              <w:ind w:right="-108" w:firstLine="0"/>
              <w:rPr>
                <w:rFonts w:ascii="Times New Roman" w:hAnsi="Times New Roman" w:cs="Times New Roman"/>
                <w:sz w:val="28"/>
                <w:szCs w:val="28"/>
              </w:rPr>
            </w:pPr>
            <w:r w:rsidRPr="00671588">
              <w:rPr>
                <w:rFonts w:ascii="Times New Roman" w:hAnsi="Times New Roman" w:cs="Times New Roman"/>
                <w:sz w:val="28"/>
                <w:szCs w:val="28"/>
              </w:rPr>
              <w:t>Финансы      …………………….……………………………</w:t>
            </w:r>
          </w:p>
        </w:tc>
        <w:tc>
          <w:tcPr>
            <w:tcW w:w="709" w:type="dxa"/>
            <w:vAlign w:val="bottom"/>
          </w:tcPr>
          <w:p w:rsidR="00457AE1" w:rsidRPr="00671588" w:rsidRDefault="00AA3FD8" w:rsidP="006374D9">
            <w:pPr>
              <w:pStyle w:val="ConsNormal"/>
              <w:widowControl/>
              <w:spacing w:before="120" w:after="120"/>
              <w:ind w:firstLine="0"/>
              <w:jc w:val="center"/>
              <w:rPr>
                <w:rFonts w:ascii="Times New Roman" w:hAnsi="Times New Roman" w:cs="Times New Roman"/>
                <w:sz w:val="28"/>
                <w:szCs w:val="28"/>
              </w:rPr>
            </w:pPr>
            <w:r w:rsidRPr="00671588">
              <w:rPr>
                <w:rFonts w:ascii="Times New Roman" w:hAnsi="Times New Roman" w:cs="Times New Roman"/>
                <w:sz w:val="28"/>
                <w:szCs w:val="28"/>
              </w:rPr>
              <w:t>1</w:t>
            </w:r>
            <w:r w:rsidR="006374D9">
              <w:rPr>
                <w:rFonts w:ascii="Times New Roman" w:hAnsi="Times New Roman" w:cs="Times New Roman"/>
                <w:sz w:val="28"/>
                <w:szCs w:val="28"/>
              </w:rPr>
              <w:t>4</w:t>
            </w:r>
          </w:p>
        </w:tc>
      </w:tr>
      <w:tr w:rsidR="00671588" w:rsidRPr="00671588" w:rsidTr="00457AE1">
        <w:tc>
          <w:tcPr>
            <w:tcW w:w="1276" w:type="dxa"/>
            <w:vAlign w:val="bottom"/>
          </w:tcPr>
          <w:p w:rsidR="00457AE1" w:rsidRPr="00671588" w:rsidRDefault="00457AE1" w:rsidP="004452E0">
            <w:pPr>
              <w:pStyle w:val="ConsNormal"/>
              <w:widowControl/>
              <w:tabs>
                <w:tab w:val="left" w:pos="884"/>
              </w:tabs>
              <w:spacing w:before="120" w:after="120"/>
              <w:ind w:right="34" w:firstLine="0"/>
              <w:jc w:val="right"/>
              <w:rPr>
                <w:rFonts w:ascii="Times New Roman" w:hAnsi="Times New Roman" w:cs="Times New Roman"/>
                <w:sz w:val="28"/>
                <w:szCs w:val="28"/>
              </w:rPr>
            </w:pPr>
            <w:r w:rsidRPr="00671588">
              <w:rPr>
                <w:rFonts w:ascii="Times New Roman" w:hAnsi="Times New Roman" w:cs="Times New Roman"/>
                <w:sz w:val="28"/>
                <w:szCs w:val="28"/>
              </w:rPr>
              <w:t>4.</w:t>
            </w:r>
          </w:p>
        </w:tc>
        <w:tc>
          <w:tcPr>
            <w:tcW w:w="7229" w:type="dxa"/>
            <w:vAlign w:val="bottom"/>
          </w:tcPr>
          <w:p w:rsidR="00457AE1" w:rsidRPr="00671588" w:rsidRDefault="00457AE1" w:rsidP="00457AE1">
            <w:pPr>
              <w:pStyle w:val="ConsNormal"/>
              <w:widowControl/>
              <w:spacing w:before="120" w:after="120"/>
              <w:ind w:right="-108" w:firstLine="0"/>
              <w:jc w:val="both"/>
              <w:rPr>
                <w:rFonts w:ascii="Times New Roman" w:hAnsi="Times New Roman" w:cs="Times New Roman"/>
                <w:sz w:val="28"/>
                <w:szCs w:val="28"/>
              </w:rPr>
            </w:pPr>
            <w:r w:rsidRPr="00671588">
              <w:rPr>
                <w:rFonts w:ascii="Times New Roman" w:hAnsi="Times New Roman" w:cs="Times New Roman"/>
                <w:sz w:val="28"/>
                <w:szCs w:val="28"/>
              </w:rPr>
              <w:t>Потребительский рынок       ………………………………..</w:t>
            </w:r>
          </w:p>
        </w:tc>
        <w:tc>
          <w:tcPr>
            <w:tcW w:w="709" w:type="dxa"/>
            <w:vAlign w:val="bottom"/>
          </w:tcPr>
          <w:p w:rsidR="00457AE1" w:rsidRPr="00671588" w:rsidRDefault="00EF54CF" w:rsidP="006374D9">
            <w:pPr>
              <w:pStyle w:val="ConsNormal"/>
              <w:widowControl/>
              <w:spacing w:before="120" w:after="120"/>
              <w:ind w:firstLine="0"/>
              <w:jc w:val="center"/>
              <w:rPr>
                <w:rFonts w:ascii="Times New Roman" w:hAnsi="Times New Roman" w:cs="Times New Roman"/>
                <w:sz w:val="28"/>
                <w:szCs w:val="28"/>
              </w:rPr>
            </w:pPr>
            <w:r w:rsidRPr="00671588">
              <w:rPr>
                <w:rFonts w:ascii="Times New Roman" w:hAnsi="Times New Roman" w:cs="Times New Roman"/>
                <w:sz w:val="28"/>
                <w:szCs w:val="28"/>
              </w:rPr>
              <w:t>1</w:t>
            </w:r>
            <w:r w:rsidR="006374D9">
              <w:rPr>
                <w:rFonts w:ascii="Times New Roman" w:hAnsi="Times New Roman" w:cs="Times New Roman"/>
                <w:sz w:val="28"/>
                <w:szCs w:val="28"/>
              </w:rPr>
              <w:t>9</w:t>
            </w:r>
          </w:p>
        </w:tc>
      </w:tr>
      <w:tr w:rsidR="00671588" w:rsidRPr="00671588" w:rsidTr="00457AE1">
        <w:tc>
          <w:tcPr>
            <w:tcW w:w="1276" w:type="dxa"/>
            <w:vAlign w:val="bottom"/>
          </w:tcPr>
          <w:p w:rsidR="00457AE1" w:rsidRPr="00671588" w:rsidRDefault="006374D9" w:rsidP="004452E0">
            <w:pPr>
              <w:pStyle w:val="ConsNormal"/>
              <w:widowControl/>
              <w:tabs>
                <w:tab w:val="left" w:pos="884"/>
              </w:tabs>
              <w:spacing w:before="120" w:after="120"/>
              <w:ind w:right="34" w:firstLine="0"/>
              <w:jc w:val="right"/>
              <w:rPr>
                <w:rFonts w:ascii="Times New Roman" w:hAnsi="Times New Roman" w:cs="Times New Roman"/>
                <w:sz w:val="28"/>
                <w:szCs w:val="28"/>
              </w:rPr>
            </w:pPr>
            <w:r>
              <w:rPr>
                <w:rFonts w:ascii="Times New Roman" w:hAnsi="Times New Roman" w:cs="Times New Roman"/>
                <w:sz w:val="28"/>
                <w:szCs w:val="28"/>
              </w:rPr>
              <w:t>5</w:t>
            </w:r>
            <w:r w:rsidR="00457AE1" w:rsidRPr="00671588">
              <w:rPr>
                <w:rFonts w:ascii="Times New Roman" w:hAnsi="Times New Roman" w:cs="Times New Roman"/>
                <w:sz w:val="28"/>
                <w:szCs w:val="28"/>
              </w:rPr>
              <w:t>.</w:t>
            </w:r>
          </w:p>
        </w:tc>
        <w:tc>
          <w:tcPr>
            <w:tcW w:w="7229" w:type="dxa"/>
            <w:vAlign w:val="bottom"/>
          </w:tcPr>
          <w:p w:rsidR="00457AE1" w:rsidRPr="00671588" w:rsidRDefault="00457AE1" w:rsidP="00457AE1">
            <w:pPr>
              <w:pStyle w:val="ConsNormal"/>
              <w:widowControl/>
              <w:spacing w:before="120" w:after="120"/>
              <w:ind w:right="-108" w:firstLine="0"/>
              <w:rPr>
                <w:rFonts w:ascii="Times New Roman" w:hAnsi="Times New Roman" w:cs="Times New Roman"/>
                <w:sz w:val="28"/>
                <w:szCs w:val="28"/>
              </w:rPr>
            </w:pPr>
            <w:r w:rsidRPr="00671588">
              <w:rPr>
                <w:rFonts w:ascii="Times New Roman" w:hAnsi="Times New Roman" w:cs="Times New Roman"/>
                <w:sz w:val="28"/>
                <w:szCs w:val="28"/>
              </w:rPr>
              <w:t xml:space="preserve">Малое </w:t>
            </w:r>
            <w:r w:rsidR="00BE019A" w:rsidRPr="00671588">
              <w:rPr>
                <w:rFonts w:ascii="Times New Roman" w:hAnsi="Times New Roman" w:cs="Times New Roman"/>
                <w:sz w:val="28"/>
                <w:szCs w:val="28"/>
              </w:rPr>
              <w:t>и среднее предпринимательство ………...</w:t>
            </w:r>
            <w:r w:rsidRPr="00671588">
              <w:rPr>
                <w:rFonts w:ascii="Times New Roman" w:hAnsi="Times New Roman" w:cs="Times New Roman"/>
                <w:sz w:val="28"/>
                <w:szCs w:val="28"/>
              </w:rPr>
              <w:t>…………..</w:t>
            </w:r>
          </w:p>
        </w:tc>
        <w:tc>
          <w:tcPr>
            <w:tcW w:w="709" w:type="dxa"/>
            <w:vAlign w:val="bottom"/>
          </w:tcPr>
          <w:p w:rsidR="00457AE1" w:rsidRPr="00671588" w:rsidRDefault="00F47F6A" w:rsidP="006374D9">
            <w:pPr>
              <w:pStyle w:val="ConsNormal"/>
              <w:widowControl/>
              <w:spacing w:before="120" w:after="120"/>
              <w:ind w:firstLine="0"/>
              <w:jc w:val="center"/>
              <w:rPr>
                <w:rFonts w:ascii="Times New Roman" w:hAnsi="Times New Roman" w:cs="Times New Roman"/>
                <w:sz w:val="28"/>
                <w:szCs w:val="28"/>
              </w:rPr>
            </w:pPr>
            <w:r w:rsidRPr="00671588">
              <w:rPr>
                <w:rFonts w:ascii="Times New Roman" w:hAnsi="Times New Roman" w:cs="Times New Roman"/>
                <w:sz w:val="28"/>
                <w:szCs w:val="28"/>
              </w:rPr>
              <w:t>2</w:t>
            </w:r>
            <w:r w:rsidR="006374D9">
              <w:rPr>
                <w:rFonts w:ascii="Times New Roman" w:hAnsi="Times New Roman" w:cs="Times New Roman"/>
                <w:sz w:val="28"/>
                <w:szCs w:val="28"/>
              </w:rPr>
              <w:t>0</w:t>
            </w:r>
          </w:p>
        </w:tc>
      </w:tr>
      <w:tr w:rsidR="00671588" w:rsidRPr="00671588" w:rsidTr="00457AE1">
        <w:tc>
          <w:tcPr>
            <w:tcW w:w="1276" w:type="dxa"/>
            <w:vAlign w:val="bottom"/>
          </w:tcPr>
          <w:p w:rsidR="00457AE1" w:rsidRPr="00671588" w:rsidRDefault="006374D9" w:rsidP="004452E0">
            <w:pPr>
              <w:pStyle w:val="ConsNormal"/>
              <w:widowControl/>
              <w:tabs>
                <w:tab w:val="left" w:pos="884"/>
              </w:tabs>
              <w:spacing w:before="120" w:after="120"/>
              <w:ind w:right="34" w:firstLine="0"/>
              <w:jc w:val="right"/>
              <w:rPr>
                <w:rFonts w:ascii="Times New Roman" w:hAnsi="Times New Roman" w:cs="Times New Roman"/>
                <w:sz w:val="28"/>
                <w:szCs w:val="28"/>
              </w:rPr>
            </w:pPr>
            <w:r>
              <w:rPr>
                <w:rFonts w:ascii="Times New Roman" w:hAnsi="Times New Roman" w:cs="Times New Roman"/>
                <w:sz w:val="28"/>
                <w:szCs w:val="28"/>
              </w:rPr>
              <w:t>6</w:t>
            </w:r>
            <w:r w:rsidR="00457AE1" w:rsidRPr="00671588">
              <w:rPr>
                <w:rFonts w:ascii="Times New Roman" w:hAnsi="Times New Roman" w:cs="Times New Roman"/>
                <w:sz w:val="28"/>
                <w:szCs w:val="28"/>
              </w:rPr>
              <w:t>.</w:t>
            </w:r>
          </w:p>
        </w:tc>
        <w:tc>
          <w:tcPr>
            <w:tcW w:w="7229" w:type="dxa"/>
            <w:vAlign w:val="bottom"/>
          </w:tcPr>
          <w:p w:rsidR="00457AE1" w:rsidRPr="00671588" w:rsidRDefault="00457AE1" w:rsidP="00457AE1">
            <w:pPr>
              <w:pStyle w:val="ConsNormal"/>
              <w:widowControl/>
              <w:spacing w:before="120" w:after="120"/>
              <w:ind w:right="-108" w:firstLine="0"/>
              <w:rPr>
                <w:rFonts w:ascii="Times New Roman" w:hAnsi="Times New Roman" w:cs="Times New Roman"/>
                <w:sz w:val="28"/>
                <w:szCs w:val="28"/>
              </w:rPr>
            </w:pPr>
            <w:r w:rsidRPr="00671588">
              <w:rPr>
                <w:rFonts w:ascii="Times New Roman" w:hAnsi="Times New Roman" w:cs="Times New Roman"/>
                <w:sz w:val="28"/>
                <w:szCs w:val="28"/>
              </w:rPr>
              <w:t>Социальная сфера      ……………………</w:t>
            </w:r>
            <w:r w:rsidR="00BE019A" w:rsidRPr="00671588">
              <w:rPr>
                <w:rFonts w:ascii="Times New Roman" w:hAnsi="Times New Roman" w:cs="Times New Roman"/>
                <w:sz w:val="28"/>
                <w:szCs w:val="28"/>
              </w:rPr>
              <w:t>...</w:t>
            </w:r>
            <w:r w:rsidRPr="00671588">
              <w:rPr>
                <w:rFonts w:ascii="Times New Roman" w:hAnsi="Times New Roman" w:cs="Times New Roman"/>
                <w:sz w:val="28"/>
                <w:szCs w:val="28"/>
              </w:rPr>
              <w:t>………….………</w:t>
            </w:r>
          </w:p>
        </w:tc>
        <w:tc>
          <w:tcPr>
            <w:tcW w:w="709" w:type="dxa"/>
            <w:vAlign w:val="bottom"/>
          </w:tcPr>
          <w:p w:rsidR="00457AE1" w:rsidRPr="00671588" w:rsidRDefault="00F670E8" w:rsidP="006374D9">
            <w:pPr>
              <w:pStyle w:val="ConsNormal"/>
              <w:widowControl/>
              <w:spacing w:before="120" w:after="120"/>
              <w:ind w:firstLine="0"/>
              <w:jc w:val="center"/>
              <w:rPr>
                <w:rFonts w:ascii="Times New Roman" w:hAnsi="Times New Roman" w:cs="Times New Roman"/>
                <w:sz w:val="28"/>
                <w:szCs w:val="28"/>
              </w:rPr>
            </w:pPr>
            <w:r w:rsidRPr="00671588">
              <w:rPr>
                <w:rFonts w:ascii="Times New Roman" w:hAnsi="Times New Roman" w:cs="Times New Roman"/>
                <w:sz w:val="28"/>
                <w:szCs w:val="28"/>
              </w:rPr>
              <w:t>2</w:t>
            </w:r>
            <w:r w:rsidR="006374D9">
              <w:rPr>
                <w:rFonts w:ascii="Times New Roman" w:hAnsi="Times New Roman" w:cs="Times New Roman"/>
                <w:sz w:val="28"/>
                <w:szCs w:val="28"/>
              </w:rPr>
              <w:t>1</w:t>
            </w:r>
          </w:p>
        </w:tc>
      </w:tr>
      <w:tr w:rsidR="00671588" w:rsidRPr="00671588" w:rsidTr="00457AE1">
        <w:tc>
          <w:tcPr>
            <w:tcW w:w="1276" w:type="dxa"/>
            <w:vAlign w:val="bottom"/>
          </w:tcPr>
          <w:p w:rsidR="00457AE1" w:rsidRPr="00671588" w:rsidRDefault="006374D9" w:rsidP="004452E0">
            <w:pPr>
              <w:pStyle w:val="ConsNormal"/>
              <w:widowControl/>
              <w:tabs>
                <w:tab w:val="left" w:pos="884"/>
              </w:tabs>
              <w:spacing w:before="120" w:after="120"/>
              <w:ind w:right="34" w:firstLine="0"/>
              <w:jc w:val="right"/>
              <w:rPr>
                <w:rFonts w:ascii="Times New Roman" w:hAnsi="Times New Roman" w:cs="Times New Roman"/>
                <w:sz w:val="28"/>
                <w:szCs w:val="28"/>
              </w:rPr>
            </w:pPr>
            <w:r>
              <w:rPr>
                <w:rFonts w:ascii="Times New Roman" w:hAnsi="Times New Roman" w:cs="Times New Roman"/>
                <w:sz w:val="28"/>
                <w:szCs w:val="28"/>
              </w:rPr>
              <w:t>7</w:t>
            </w:r>
            <w:r w:rsidR="00457AE1" w:rsidRPr="00671588">
              <w:rPr>
                <w:rFonts w:ascii="Times New Roman" w:hAnsi="Times New Roman" w:cs="Times New Roman"/>
                <w:sz w:val="28"/>
                <w:szCs w:val="28"/>
              </w:rPr>
              <w:t>.</w:t>
            </w:r>
          </w:p>
        </w:tc>
        <w:tc>
          <w:tcPr>
            <w:tcW w:w="7229" w:type="dxa"/>
            <w:vAlign w:val="bottom"/>
          </w:tcPr>
          <w:p w:rsidR="00457AE1" w:rsidRPr="00671588" w:rsidRDefault="00457AE1" w:rsidP="00457AE1">
            <w:pPr>
              <w:pStyle w:val="ConsNormal"/>
              <w:widowControl/>
              <w:spacing w:before="120" w:after="120"/>
              <w:ind w:right="-108" w:firstLine="0"/>
              <w:rPr>
                <w:rFonts w:ascii="Times New Roman" w:hAnsi="Times New Roman" w:cs="Times New Roman"/>
                <w:sz w:val="28"/>
                <w:szCs w:val="28"/>
              </w:rPr>
            </w:pPr>
            <w:r w:rsidRPr="00671588">
              <w:rPr>
                <w:rFonts w:ascii="Times New Roman" w:hAnsi="Times New Roman" w:cs="Times New Roman"/>
                <w:sz w:val="28"/>
                <w:szCs w:val="28"/>
              </w:rPr>
              <w:t>Уровень жизни населения     …………………</w:t>
            </w:r>
            <w:r w:rsidR="00BE019A" w:rsidRPr="00671588">
              <w:rPr>
                <w:rFonts w:ascii="Times New Roman" w:hAnsi="Times New Roman" w:cs="Times New Roman"/>
                <w:sz w:val="28"/>
                <w:szCs w:val="28"/>
              </w:rPr>
              <w:t>..</w:t>
            </w:r>
            <w:r w:rsidRPr="00671588">
              <w:rPr>
                <w:rFonts w:ascii="Times New Roman" w:hAnsi="Times New Roman" w:cs="Times New Roman"/>
                <w:sz w:val="28"/>
                <w:szCs w:val="28"/>
              </w:rPr>
              <w:t>…………….</w:t>
            </w:r>
          </w:p>
        </w:tc>
        <w:tc>
          <w:tcPr>
            <w:tcW w:w="709" w:type="dxa"/>
            <w:vAlign w:val="bottom"/>
          </w:tcPr>
          <w:p w:rsidR="00457AE1" w:rsidRPr="00671588" w:rsidRDefault="00791344" w:rsidP="006374D9">
            <w:pPr>
              <w:pStyle w:val="ConsNormal"/>
              <w:widowControl/>
              <w:spacing w:before="120" w:after="120"/>
              <w:ind w:firstLine="0"/>
              <w:jc w:val="center"/>
              <w:rPr>
                <w:rFonts w:ascii="Times New Roman" w:hAnsi="Times New Roman" w:cs="Times New Roman"/>
                <w:sz w:val="28"/>
                <w:szCs w:val="28"/>
              </w:rPr>
            </w:pPr>
            <w:r w:rsidRPr="00671588">
              <w:rPr>
                <w:rFonts w:ascii="Times New Roman" w:hAnsi="Times New Roman" w:cs="Times New Roman"/>
                <w:sz w:val="28"/>
                <w:szCs w:val="28"/>
              </w:rPr>
              <w:t>2</w:t>
            </w:r>
            <w:r w:rsidR="006374D9">
              <w:rPr>
                <w:rFonts w:ascii="Times New Roman" w:hAnsi="Times New Roman" w:cs="Times New Roman"/>
                <w:sz w:val="28"/>
                <w:szCs w:val="28"/>
              </w:rPr>
              <w:t>3</w:t>
            </w:r>
          </w:p>
        </w:tc>
      </w:tr>
      <w:tr w:rsidR="00671588" w:rsidRPr="00671588" w:rsidTr="00457AE1">
        <w:tc>
          <w:tcPr>
            <w:tcW w:w="1276" w:type="dxa"/>
            <w:vAlign w:val="bottom"/>
          </w:tcPr>
          <w:p w:rsidR="00457AE1" w:rsidRPr="00671588" w:rsidRDefault="006374D9" w:rsidP="004452E0">
            <w:pPr>
              <w:pStyle w:val="ConsNormal"/>
              <w:widowControl/>
              <w:spacing w:before="120" w:after="120"/>
              <w:ind w:firstLine="0"/>
              <w:jc w:val="right"/>
              <w:rPr>
                <w:rFonts w:ascii="Times New Roman" w:hAnsi="Times New Roman" w:cs="Times New Roman"/>
                <w:sz w:val="28"/>
                <w:szCs w:val="28"/>
              </w:rPr>
            </w:pPr>
            <w:r>
              <w:rPr>
                <w:rFonts w:ascii="Times New Roman" w:hAnsi="Times New Roman" w:cs="Times New Roman"/>
                <w:sz w:val="28"/>
                <w:szCs w:val="28"/>
              </w:rPr>
              <w:t>8</w:t>
            </w:r>
            <w:r w:rsidR="00457AE1" w:rsidRPr="00671588">
              <w:rPr>
                <w:rFonts w:ascii="Times New Roman" w:hAnsi="Times New Roman" w:cs="Times New Roman"/>
                <w:sz w:val="28"/>
                <w:szCs w:val="28"/>
              </w:rPr>
              <w:t>.</w:t>
            </w:r>
          </w:p>
        </w:tc>
        <w:tc>
          <w:tcPr>
            <w:tcW w:w="7229" w:type="dxa"/>
            <w:vAlign w:val="bottom"/>
          </w:tcPr>
          <w:p w:rsidR="00457AE1" w:rsidRPr="00671588" w:rsidRDefault="00457AE1" w:rsidP="00457AE1">
            <w:pPr>
              <w:pStyle w:val="ConsNormal"/>
              <w:widowControl/>
              <w:spacing w:before="120" w:after="120"/>
              <w:ind w:right="-108" w:firstLine="0"/>
              <w:rPr>
                <w:rFonts w:ascii="Times New Roman" w:hAnsi="Times New Roman" w:cs="Times New Roman"/>
                <w:sz w:val="28"/>
                <w:szCs w:val="28"/>
              </w:rPr>
            </w:pPr>
            <w:r w:rsidRPr="00671588">
              <w:rPr>
                <w:rFonts w:ascii="Times New Roman" w:hAnsi="Times New Roman" w:cs="Times New Roman"/>
                <w:sz w:val="28"/>
                <w:szCs w:val="28"/>
              </w:rPr>
              <w:t>Демография и трудовые ресурсы     ………………</w:t>
            </w:r>
            <w:r w:rsidR="00BE019A" w:rsidRPr="00671588">
              <w:rPr>
                <w:rFonts w:ascii="Times New Roman" w:hAnsi="Times New Roman" w:cs="Times New Roman"/>
                <w:sz w:val="28"/>
                <w:szCs w:val="28"/>
              </w:rPr>
              <w:t>..</w:t>
            </w:r>
            <w:r w:rsidRPr="00671588">
              <w:rPr>
                <w:rFonts w:ascii="Times New Roman" w:hAnsi="Times New Roman" w:cs="Times New Roman"/>
                <w:sz w:val="28"/>
                <w:szCs w:val="28"/>
              </w:rPr>
              <w:t>……….</w:t>
            </w:r>
          </w:p>
        </w:tc>
        <w:tc>
          <w:tcPr>
            <w:tcW w:w="709" w:type="dxa"/>
            <w:vAlign w:val="bottom"/>
          </w:tcPr>
          <w:p w:rsidR="00457AE1" w:rsidRPr="00671588" w:rsidRDefault="00EF54CF" w:rsidP="006374D9">
            <w:pPr>
              <w:pStyle w:val="ConsNormal"/>
              <w:widowControl/>
              <w:spacing w:before="120" w:after="120"/>
              <w:ind w:firstLine="0"/>
              <w:jc w:val="center"/>
              <w:rPr>
                <w:rFonts w:ascii="Times New Roman" w:hAnsi="Times New Roman" w:cs="Times New Roman"/>
                <w:sz w:val="28"/>
                <w:szCs w:val="28"/>
              </w:rPr>
            </w:pPr>
            <w:r w:rsidRPr="00671588">
              <w:rPr>
                <w:rFonts w:ascii="Times New Roman" w:hAnsi="Times New Roman" w:cs="Times New Roman"/>
                <w:sz w:val="28"/>
                <w:szCs w:val="28"/>
              </w:rPr>
              <w:t>2</w:t>
            </w:r>
            <w:r w:rsidR="006374D9">
              <w:rPr>
                <w:rFonts w:ascii="Times New Roman" w:hAnsi="Times New Roman" w:cs="Times New Roman"/>
                <w:sz w:val="28"/>
                <w:szCs w:val="28"/>
              </w:rPr>
              <w:t>8</w:t>
            </w:r>
          </w:p>
        </w:tc>
      </w:tr>
      <w:tr w:rsidR="00671588" w:rsidRPr="00671588" w:rsidTr="00457AE1">
        <w:tc>
          <w:tcPr>
            <w:tcW w:w="1276" w:type="dxa"/>
            <w:vAlign w:val="bottom"/>
          </w:tcPr>
          <w:p w:rsidR="00457AE1" w:rsidRPr="00671588" w:rsidRDefault="006374D9" w:rsidP="004452E0">
            <w:pPr>
              <w:pStyle w:val="ConsNormal"/>
              <w:widowControl/>
              <w:spacing w:before="120" w:after="120"/>
              <w:ind w:firstLine="0"/>
              <w:jc w:val="right"/>
              <w:rPr>
                <w:rFonts w:ascii="Times New Roman" w:hAnsi="Times New Roman" w:cs="Times New Roman"/>
                <w:sz w:val="28"/>
                <w:szCs w:val="28"/>
              </w:rPr>
            </w:pPr>
            <w:r>
              <w:rPr>
                <w:rFonts w:ascii="Times New Roman" w:hAnsi="Times New Roman" w:cs="Times New Roman"/>
                <w:sz w:val="28"/>
                <w:szCs w:val="28"/>
              </w:rPr>
              <w:t>9</w:t>
            </w:r>
            <w:r w:rsidR="00457AE1" w:rsidRPr="00671588">
              <w:rPr>
                <w:rFonts w:ascii="Times New Roman" w:hAnsi="Times New Roman" w:cs="Times New Roman"/>
                <w:sz w:val="28"/>
                <w:szCs w:val="28"/>
              </w:rPr>
              <w:t>.</w:t>
            </w:r>
          </w:p>
        </w:tc>
        <w:tc>
          <w:tcPr>
            <w:tcW w:w="7229" w:type="dxa"/>
            <w:vAlign w:val="bottom"/>
          </w:tcPr>
          <w:p w:rsidR="00457AE1" w:rsidRPr="00671588" w:rsidRDefault="00457AE1" w:rsidP="00457AE1">
            <w:pPr>
              <w:pStyle w:val="ConsNormal"/>
              <w:widowControl/>
              <w:spacing w:before="120" w:after="120"/>
              <w:ind w:right="-108" w:firstLine="0"/>
              <w:rPr>
                <w:rFonts w:ascii="Times New Roman" w:hAnsi="Times New Roman" w:cs="Times New Roman"/>
                <w:sz w:val="28"/>
                <w:szCs w:val="28"/>
              </w:rPr>
            </w:pPr>
            <w:r w:rsidRPr="00671588">
              <w:rPr>
                <w:rFonts w:ascii="Times New Roman" w:hAnsi="Times New Roman" w:cs="Times New Roman"/>
                <w:sz w:val="28"/>
                <w:szCs w:val="28"/>
              </w:rPr>
              <w:t>Муниципальный сектор экономики      ………………</w:t>
            </w:r>
            <w:r w:rsidR="00BE019A" w:rsidRPr="00671588">
              <w:rPr>
                <w:rFonts w:ascii="Times New Roman" w:hAnsi="Times New Roman" w:cs="Times New Roman"/>
                <w:sz w:val="28"/>
                <w:szCs w:val="28"/>
              </w:rPr>
              <w:t>..</w:t>
            </w:r>
            <w:r w:rsidRPr="00671588">
              <w:rPr>
                <w:rFonts w:ascii="Times New Roman" w:hAnsi="Times New Roman" w:cs="Times New Roman"/>
                <w:sz w:val="28"/>
                <w:szCs w:val="28"/>
              </w:rPr>
              <w:t>……</w:t>
            </w:r>
          </w:p>
        </w:tc>
        <w:tc>
          <w:tcPr>
            <w:tcW w:w="709" w:type="dxa"/>
            <w:vAlign w:val="bottom"/>
          </w:tcPr>
          <w:p w:rsidR="00457AE1" w:rsidRPr="00671588" w:rsidRDefault="00F47F6A" w:rsidP="006374D9">
            <w:pPr>
              <w:pStyle w:val="ConsNormal"/>
              <w:widowControl/>
              <w:spacing w:before="120" w:after="120"/>
              <w:ind w:firstLine="0"/>
              <w:jc w:val="center"/>
              <w:rPr>
                <w:rFonts w:ascii="Times New Roman" w:hAnsi="Times New Roman" w:cs="Times New Roman"/>
                <w:sz w:val="28"/>
                <w:szCs w:val="28"/>
              </w:rPr>
            </w:pPr>
            <w:r w:rsidRPr="00671588">
              <w:rPr>
                <w:rFonts w:ascii="Times New Roman" w:hAnsi="Times New Roman" w:cs="Times New Roman"/>
                <w:sz w:val="28"/>
                <w:szCs w:val="28"/>
              </w:rPr>
              <w:t>3</w:t>
            </w:r>
            <w:r w:rsidR="006374D9">
              <w:rPr>
                <w:rFonts w:ascii="Times New Roman" w:hAnsi="Times New Roman" w:cs="Times New Roman"/>
                <w:sz w:val="28"/>
                <w:szCs w:val="28"/>
              </w:rPr>
              <w:t>4</w:t>
            </w:r>
          </w:p>
        </w:tc>
      </w:tr>
    </w:tbl>
    <w:p w:rsidR="00457AE1" w:rsidRPr="00671588" w:rsidRDefault="00457AE1" w:rsidP="00457AE1">
      <w:pPr>
        <w:pStyle w:val="ConsNormal"/>
        <w:widowControl/>
        <w:ind w:firstLine="0"/>
        <w:jc w:val="both"/>
        <w:rPr>
          <w:rFonts w:ascii="Times New Roman" w:hAnsi="Times New Roman" w:cs="Times New Roman"/>
          <w:sz w:val="16"/>
          <w:szCs w:val="16"/>
        </w:rPr>
      </w:pPr>
    </w:p>
    <w:p w:rsidR="00457AE1" w:rsidRPr="00671588" w:rsidRDefault="00457AE1" w:rsidP="00457AE1">
      <w:pPr>
        <w:pStyle w:val="ConsNonformat"/>
        <w:widowControl/>
        <w:rPr>
          <w:rFonts w:ascii="Times New Roman" w:hAnsi="Times New Roman" w:cs="Times New Roman"/>
        </w:rPr>
      </w:pPr>
    </w:p>
    <w:p w:rsidR="00457AE1" w:rsidRPr="00671588" w:rsidRDefault="00457AE1" w:rsidP="00457AE1"/>
    <w:p w:rsidR="006E7F03" w:rsidRPr="00F07A20" w:rsidRDefault="006E7F03" w:rsidP="006E7F03">
      <w:pPr>
        <w:rPr>
          <w:color w:val="FF0000"/>
        </w:rPr>
      </w:pPr>
    </w:p>
    <w:p w:rsidR="006E7F03" w:rsidRPr="008A4DD9" w:rsidRDefault="006E7F03" w:rsidP="006E7F03">
      <w:pPr>
        <w:pageBreakBefore/>
        <w:spacing w:line="360" w:lineRule="auto"/>
        <w:jc w:val="center"/>
        <w:rPr>
          <w:b/>
          <w:sz w:val="24"/>
          <w:szCs w:val="24"/>
        </w:rPr>
      </w:pPr>
      <w:r w:rsidRPr="008A4DD9">
        <w:rPr>
          <w:b/>
          <w:sz w:val="24"/>
          <w:szCs w:val="24"/>
        </w:rPr>
        <w:lastRenderedPageBreak/>
        <w:t>Введение</w:t>
      </w:r>
    </w:p>
    <w:p w:rsidR="006E7F03" w:rsidRPr="008A4DD9" w:rsidRDefault="006E7F03" w:rsidP="006E7F03">
      <w:pPr>
        <w:spacing w:line="312" w:lineRule="auto"/>
        <w:ind w:firstLine="709"/>
        <w:jc w:val="both"/>
        <w:rPr>
          <w:sz w:val="24"/>
          <w:szCs w:val="24"/>
        </w:rPr>
      </w:pPr>
      <w:proofErr w:type="gramStart"/>
      <w:r w:rsidRPr="008A4DD9">
        <w:rPr>
          <w:sz w:val="24"/>
          <w:szCs w:val="24"/>
        </w:rPr>
        <w:t>Прогноз социально</w:t>
      </w:r>
      <w:r>
        <w:rPr>
          <w:sz w:val="24"/>
          <w:szCs w:val="24"/>
        </w:rPr>
        <w:t>-</w:t>
      </w:r>
      <w:r w:rsidRPr="008A4DD9">
        <w:rPr>
          <w:sz w:val="24"/>
          <w:szCs w:val="24"/>
        </w:rPr>
        <w:t>экономического развития города Твери на 2021 год и плановый период 2022 и 2023 годов (далее - прогноз) разработан в соответствии с Бюджетным кодексом Российской Федерации, Уставом города Твери, «Положением о бюджетном процессе в городе Твери», утвержденным решением Тверской городской Думы от 21.06.2011 №</w:t>
      </w:r>
      <w:r>
        <w:rPr>
          <w:sz w:val="24"/>
          <w:szCs w:val="24"/>
        </w:rPr>
        <w:t> </w:t>
      </w:r>
      <w:r w:rsidRPr="008A4DD9">
        <w:rPr>
          <w:sz w:val="24"/>
          <w:szCs w:val="24"/>
        </w:rPr>
        <w:t xml:space="preserve">179, </w:t>
      </w:r>
      <w:r w:rsidRPr="008A4DD9">
        <w:rPr>
          <w:sz w:val="24"/>
          <w:szCs w:val="28"/>
        </w:rPr>
        <w:t>постановлением Администрации города Твери от 25.10.2018 № 1333 «Об утверждении Порядка разработки, корректировки, осуществления мониторинга и контроля реализации</w:t>
      </w:r>
      <w:proofErr w:type="gramEnd"/>
      <w:r w:rsidRPr="008A4DD9">
        <w:rPr>
          <w:sz w:val="24"/>
          <w:szCs w:val="28"/>
        </w:rPr>
        <w:t xml:space="preserve"> прогноза социально - экономического развития города Твери на среднесрочный период»</w:t>
      </w:r>
      <w:r w:rsidRPr="008A4DD9">
        <w:rPr>
          <w:sz w:val="24"/>
          <w:szCs w:val="24"/>
        </w:rPr>
        <w:t>, постановлением Администрации города Твери от 25.10.2018 № 1333 «Об утверждении Порядка разработки, корректировки, осуществления мониторинга и контроля реализации прогноза социально - экономического развития города Твери на среднесрочный период».</w:t>
      </w:r>
    </w:p>
    <w:p w:rsidR="006E7F03" w:rsidRDefault="006E7F03" w:rsidP="006E7F03">
      <w:pPr>
        <w:spacing w:line="312" w:lineRule="auto"/>
        <w:ind w:firstLine="709"/>
        <w:jc w:val="both"/>
        <w:rPr>
          <w:sz w:val="24"/>
          <w:szCs w:val="24"/>
        </w:rPr>
      </w:pPr>
      <w:proofErr w:type="gramStart"/>
      <w:r w:rsidRPr="008A4DD9">
        <w:rPr>
          <w:sz w:val="24"/>
          <w:szCs w:val="24"/>
        </w:rPr>
        <w:t>Исходной базой для разработки прогноза социально-экономического развития города Твери на период до 2023 года (далее – среднесрочный прогноз) являются основные положения Концепции демографической политики Российской Федерации на период до 2025 года, основные показатели и параметры прогноза социально-экономического развития Российской Федерации и Тверской области на 202</w:t>
      </w:r>
      <w:r>
        <w:rPr>
          <w:sz w:val="24"/>
          <w:szCs w:val="24"/>
        </w:rPr>
        <w:t>1</w:t>
      </w:r>
      <w:r w:rsidRPr="008A4DD9">
        <w:rPr>
          <w:sz w:val="24"/>
          <w:szCs w:val="24"/>
        </w:rPr>
        <w:t xml:space="preserve"> год и на плановый период 202</w:t>
      </w:r>
      <w:r>
        <w:rPr>
          <w:sz w:val="24"/>
          <w:szCs w:val="24"/>
        </w:rPr>
        <w:t>2</w:t>
      </w:r>
      <w:r w:rsidRPr="008A4DD9">
        <w:rPr>
          <w:sz w:val="24"/>
          <w:szCs w:val="24"/>
        </w:rPr>
        <w:t xml:space="preserve"> и 202</w:t>
      </w:r>
      <w:r>
        <w:rPr>
          <w:sz w:val="24"/>
          <w:szCs w:val="24"/>
        </w:rPr>
        <w:t>3</w:t>
      </w:r>
      <w:r w:rsidRPr="008A4DD9">
        <w:rPr>
          <w:sz w:val="24"/>
          <w:szCs w:val="24"/>
        </w:rPr>
        <w:t xml:space="preserve"> годов, официальные данные территориального органа Федеральной службы государственной</w:t>
      </w:r>
      <w:proofErr w:type="gramEnd"/>
      <w:r w:rsidRPr="008A4DD9">
        <w:rPr>
          <w:sz w:val="24"/>
          <w:szCs w:val="24"/>
        </w:rPr>
        <w:t xml:space="preserve"> статистики по Тверской области, сведения Управления Федеральной налоговой службы по Тверской области в динамике за ряд лет.</w:t>
      </w:r>
    </w:p>
    <w:p w:rsidR="006E7F03" w:rsidRPr="009368F8" w:rsidRDefault="006E7F03" w:rsidP="006E7F03">
      <w:pPr>
        <w:pStyle w:val="ConsNormal"/>
        <w:spacing w:line="312" w:lineRule="auto"/>
        <w:ind w:firstLine="709"/>
        <w:jc w:val="both"/>
        <w:rPr>
          <w:rFonts w:ascii="Times New Roman" w:hAnsi="Times New Roman" w:cs="Times New Roman"/>
          <w:sz w:val="24"/>
          <w:szCs w:val="24"/>
        </w:rPr>
      </w:pPr>
      <w:r w:rsidRPr="009368F8">
        <w:rPr>
          <w:rFonts w:ascii="Times New Roman" w:hAnsi="Times New Roman" w:cs="Times New Roman"/>
          <w:sz w:val="24"/>
          <w:szCs w:val="24"/>
        </w:rPr>
        <w:t>Показатели прогноза разрабатывались с учетом изменения условий ведения  производственно-финансовой деятельности хозяйствующих субъектов</w:t>
      </w:r>
      <w:r>
        <w:rPr>
          <w:rFonts w:ascii="Times New Roman" w:hAnsi="Times New Roman" w:cs="Times New Roman"/>
          <w:sz w:val="24"/>
          <w:szCs w:val="24"/>
        </w:rPr>
        <w:t xml:space="preserve"> в 2020 году</w:t>
      </w:r>
      <w:r w:rsidRPr="009368F8">
        <w:rPr>
          <w:rFonts w:ascii="Times New Roman" w:hAnsi="Times New Roman" w:cs="Times New Roman"/>
          <w:sz w:val="24"/>
          <w:szCs w:val="24"/>
        </w:rPr>
        <w:t xml:space="preserve">, вызванных распространением новой </w:t>
      </w:r>
      <w:proofErr w:type="spellStart"/>
      <w:r w:rsidRPr="009368F8">
        <w:rPr>
          <w:rFonts w:ascii="Times New Roman" w:hAnsi="Times New Roman" w:cs="Times New Roman"/>
          <w:sz w:val="24"/>
          <w:szCs w:val="24"/>
        </w:rPr>
        <w:t>коронавирусной</w:t>
      </w:r>
      <w:proofErr w:type="spellEnd"/>
      <w:r w:rsidRPr="009368F8">
        <w:rPr>
          <w:rFonts w:ascii="Times New Roman" w:hAnsi="Times New Roman" w:cs="Times New Roman"/>
          <w:sz w:val="24"/>
          <w:szCs w:val="24"/>
        </w:rPr>
        <w:t xml:space="preserve"> инфекции (</w:t>
      </w:r>
      <w:r w:rsidRPr="009368F8">
        <w:rPr>
          <w:rFonts w:ascii="Times New Roman" w:hAnsi="Times New Roman" w:cs="Times New Roman"/>
          <w:sz w:val="24"/>
          <w:szCs w:val="24"/>
          <w:lang w:val="en-US"/>
        </w:rPr>
        <w:t>COVID</w:t>
      </w:r>
      <w:r w:rsidRPr="009368F8">
        <w:rPr>
          <w:rFonts w:ascii="Times New Roman" w:hAnsi="Times New Roman" w:cs="Times New Roman"/>
          <w:sz w:val="24"/>
          <w:szCs w:val="24"/>
        </w:rPr>
        <w:t>-19), введения федеральных и региональных мер по ограничению деятельности организаций различных организационно-правовых форм и форм собственности, самоизоляции граждан.</w:t>
      </w:r>
    </w:p>
    <w:p w:rsidR="006E7F03" w:rsidRPr="009368F8" w:rsidRDefault="006E7F03" w:rsidP="006E7F03">
      <w:pPr>
        <w:pStyle w:val="ConsNormal"/>
        <w:spacing w:line="312"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параметры прогноза социально-экономического развития на период до 2023 года базировались на основе прогноза индексов-дефляторов и инфляции цен, разработанных Министерством экономического развития Российской Федерации в базовом варианте.</w:t>
      </w:r>
    </w:p>
    <w:p w:rsidR="006E7F03" w:rsidRPr="00E962BB" w:rsidRDefault="006E7F03" w:rsidP="006E7F03">
      <w:pPr>
        <w:spacing w:line="312" w:lineRule="auto"/>
        <w:ind w:firstLine="709"/>
        <w:jc w:val="both"/>
        <w:rPr>
          <w:sz w:val="24"/>
          <w:szCs w:val="24"/>
        </w:rPr>
      </w:pPr>
      <w:r w:rsidRPr="00E962BB">
        <w:rPr>
          <w:sz w:val="24"/>
          <w:szCs w:val="24"/>
        </w:rPr>
        <w:t>В качестве базовых данных использованы результаты мониторингов финансово-хозяйственной деятельности крупных и средних организаций города Твери за 2019 год и январь-июнь 2020 года, динамика налоговых поступлений в бюджет города Твери.</w:t>
      </w:r>
    </w:p>
    <w:p w:rsidR="006E7F03" w:rsidRPr="00282E5D" w:rsidRDefault="006E7F03" w:rsidP="006E7F03">
      <w:pPr>
        <w:spacing w:line="312" w:lineRule="auto"/>
        <w:ind w:firstLine="709"/>
        <w:jc w:val="both"/>
        <w:rPr>
          <w:rFonts w:eastAsia="Calibri"/>
          <w:sz w:val="24"/>
          <w:szCs w:val="24"/>
        </w:rPr>
      </w:pPr>
      <w:r w:rsidRPr="00282E5D">
        <w:rPr>
          <w:sz w:val="24"/>
          <w:szCs w:val="24"/>
        </w:rPr>
        <w:t xml:space="preserve">Базовый вариант среднесрочного прогноза города Твери </w:t>
      </w:r>
      <w:r w:rsidRPr="00282E5D">
        <w:rPr>
          <w:rFonts w:eastAsia="Calibri"/>
          <w:sz w:val="24"/>
          <w:szCs w:val="24"/>
        </w:rPr>
        <w:t>характеризует развитие экономики в условиях сохранения консервативных тенденций изменения внешних факторов при сохранении консервативной бюджетной политики. В социальной сфере базовый вариант предусматривает повышение уровня жизни населения на основе умеренного увеличения социальных обязательств государства и бизнеса и сдержанной динамики потребительского спроса.</w:t>
      </w:r>
    </w:p>
    <w:p w:rsidR="006E7F03" w:rsidRPr="00282E5D" w:rsidRDefault="006E7F03" w:rsidP="006E7F03">
      <w:pPr>
        <w:widowControl w:val="0"/>
        <w:spacing w:line="312" w:lineRule="auto"/>
        <w:ind w:firstLine="709"/>
        <w:jc w:val="both"/>
      </w:pPr>
      <w:r w:rsidRPr="00282E5D">
        <w:rPr>
          <w:sz w:val="24"/>
          <w:szCs w:val="24"/>
        </w:rPr>
        <w:t xml:space="preserve">Прогнозируемые значения показателей среднесрочного прогноза базировались на сведениях более хозяйствующих субъектов, представленных для разработки прогноза с результатами деятельности за 2018-2019 годы и перспективах развития в будущем периоде. </w:t>
      </w:r>
    </w:p>
    <w:p w:rsidR="006E7F03" w:rsidRPr="00282E5D" w:rsidRDefault="006E7F03" w:rsidP="006E7F03">
      <w:pPr>
        <w:spacing w:line="312" w:lineRule="auto"/>
        <w:ind w:firstLine="709"/>
        <w:jc w:val="both"/>
        <w:rPr>
          <w:sz w:val="24"/>
          <w:szCs w:val="24"/>
        </w:rPr>
      </w:pPr>
      <w:r w:rsidRPr="00282E5D">
        <w:rPr>
          <w:sz w:val="24"/>
          <w:szCs w:val="24"/>
        </w:rPr>
        <w:t>Среднесрочный прогноз разрабатывался путем уточнения параметров планового периода и добавления параметров второго года планового периода (см. Таблицу 1).</w:t>
      </w:r>
    </w:p>
    <w:p w:rsidR="006E7F03" w:rsidRPr="00282E5D" w:rsidRDefault="006E7F03" w:rsidP="006E7F03">
      <w:pPr>
        <w:widowControl w:val="0"/>
        <w:jc w:val="right"/>
        <w:rPr>
          <w:i/>
          <w:sz w:val="24"/>
          <w:szCs w:val="24"/>
        </w:rPr>
      </w:pPr>
      <w:r w:rsidRPr="00282E5D">
        <w:rPr>
          <w:i/>
          <w:sz w:val="24"/>
          <w:szCs w:val="24"/>
        </w:rPr>
        <w:lastRenderedPageBreak/>
        <w:t>Таблица 1</w:t>
      </w:r>
    </w:p>
    <w:p w:rsidR="006E7F03" w:rsidRPr="00282E5D" w:rsidRDefault="006E7F03" w:rsidP="006E7F03">
      <w:pPr>
        <w:pStyle w:val="ConsNormal"/>
        <w:ind w:firstLine="0"/>
        <w:jc w:val="center"/>
        <w:rPr>
          <w:rFonts w:ascii="Times New Roman" w:hAnsi="Times New Roman" w:cs="Times New Roman"/>
          <w:i/>
          <w:sz w:val="24"/>
          <w:szCs w:val="24"/>
        </w:rPr>
      </w:pPr>
      <w:r w:rsidRPr="00282E5D">
        <w:rPr>
          <w:rFonts w:ascii="Times New Roman" w:hAnsi="Times New Roman" w:cs="Times New Roman"/>
          <w:i/>
          <w:sz w:val="24"/>
          <w:szCs w:val="24"/>
        </w:rPr>
        <w:t>Сравнение показателей 2020 года в рамках прогноза на 2021-2023 гг.</w:t>
      </w:r>
    </w:p>
    <w:p w:rsidR="006E7F03" w:rsidRPr="00F07A20" w:rsidRDefault="006E7F03" w:rsidP="006E7F03">
      <w:pPr>
        <w:pStyle w:val="ConsNormal"/>
        <w:ind w:firstLine="0"/>
        <w:jc w:val="center"/>
        <w:rPr>
          <w:rFonts w:ascii="Times New Roman" w:hAnsi="Times New Roman" w:cs="Times New Roman"/>
          <w:i/>
          <w:sz w:val="24"/>
          <w:szCs w:val="24"/>
        </w:rPr>
      </w:pPr>
      <w:r w:rsidRPr="00F07A20">
        <w:rPr>
          <w:rFonts w:ascii="Times New Roman" w:hAnsi="Times New Roman" w:cs="Times New Roman"/>
          <w:i/>
          <w:sz w:val="24"/>
          <w:szCs w:val="24"/>
        </w:rPr>
        <w:t>с прогнозом на 2020-2022 гг.</w:t>
      </w:r>
    </w:p>
    <w:p w:rsidR="006E7F03" w:rsidRPr="00F07A20" w:rsidRDefault="006E7F03" w:rsidP="006E7F03">
      <w:pPr>
        <w:pStyle w:val="ConsNormal"/>
        <w:ind w:firstLine="0"/>
        <w:jc w:val="center"/>
        <w:rPr>
          <w:rFonts w:ascii="Times New Roman" w:hAnsi="Times New Roman" w:cs="Times New Roman"/>
          <w:i/>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1080"/>
        <w:gridCol w:w="1613"/>
        <w:gridCol w:w="1701"/>
      </w:tblGrid>
      <w:tr w:rsidR="006E7F03" w:rsidRPr="00F07A20" w:rsidTr="00430BE1">
        <w:trPr>
          <w:trHeight w:val="139"/>
        </w:trPr>
        <w:tc>
          <w:tcPr>
            <w:tcW w:w="567" w:type="dxa"/>
            <w:vMerge w:val="restart"/>
            <w:vAlign w:val="center"/>
          </w:tcPr>
          <w:p w:rsidR="006E7F03" w:rsidRPr="00F07A20" w:rsidRDefault="006E7F03" w:rsidP="00430BE1">
            <w:pPr>
              <w:widowControl w:val="0"/>
              <w:jc w:val="center"/>
              <w:rPr>
                <w:b/>
                <w:sz w:val="22"/>
                <w:szCs w:val="22"/>
              </w:rPr>
            </w:pPr>
            <w:r w:rsidRPr="00F07A20">
              <w:rPr>
                <w:b/>
                <w:sz w:val="22"/>
                <w:szCs w:val="22"/>
              </w:rPr>
              <w:t xml:space="preserve">№ </w:t>
            </w:r>
            <w:proofErr w:type="gramStart"/>
            <w:r w:rsidRPr="00F07A20">
              <w:rPr>
                <w:b/>
                <w:sz w:val="22"/>
                <w:szCs w:val="22"/>
              </w:rPr>
              <w:t>п</w:t>
            </w:r>
            <w:proofErr w:type="gramEnd"/>
            <w:r w:rsidRPr="00F07A20">
              <w:rPr>
                <w:b/>
                <w:sz w:val="22"/>
                <w:szCs w:val="22"/>
              </w:rPr>
              <w:t>/п</w:t>
            </w:r>
          </w:p>
        </w:tc>
        <w:tc>
          <w:tcPr>
            <w:tcW w:w="4962" w:type="dxa"/>
            <w:vMerge w:val="restart"/>
            <w:vAlign w:val="center"/>
          </w:tcPr>
          <w:p w:rsidR="006E7F03" w:rsidRPr="00F07A20" w:rsidRDefault="006E7F03" w:rsidP="00430BE1">
            <w:pPr>
              <w:widowControl w:val="0"/>
              <w:jc w:val="center"/>
              <w:rPr>
                <w:b/>
                <w:sz w:val="22"/>
                <w:szCs w:val="22"/>
              </w:rPr>
            </w:pPr>
            <w:r w:rsidRPr="00F07A20">
              <w:rPr>
                <w:b/>
                <w:sz w:val="22"/>
                <w:szCs w:val="22"/>
              </w:rPr>
              <w:t>Показатели</w:t>
            </w:r>
          </w:p>
        </w:tc>
        <w:tc>
          <w:tcPr>
            <w:tcW w:w="1080" w:type="dxa"/>
            <w:vMerge w:val="restart"/>
            <w:vAlign w:val="center"/>
          </w:tcPr>
          <w:p w:rsidR="006E7F03" w:rsidRPr="00F07A20" w:rsidRDefault="006E7F03" w:rsidP="00430BE1">
            <w:pPr>
              <w:widowControl w:val="0"/>
              <w:jc w:val="center"/>
              <w:rPr>
                <w:b/>
                <w:sz w:val="22"/>
                <w:szCs w:val="22"/>
              </w:rPr>
            </w:pPr>
            <w:r w:rsidRPr="00F07A20">
              <w:rPr>
                <w:b/>
                <w:sz w:val="22"/>
                <w:szCs w:val="22"/>
              </w:rPr>
              <w:t>Ед. изм.</w:t>
            </w:r>
          </w:p>
        </w:tc>
        <w:tc>
          <w:tcPr>
            <w:tcW w:w="3314" w:type="dxa"/>
            <w:gridSpan w:val="2"/>
            <w:vAlign w:val="center"/>
          </w:tcPr>
          <w:p w:rsidR="006E7F03" w:rsidRPr="00F07A20" w:rsidRDefault="006E7F03" w:rsidP="00430BE1">
            <w:pPr>
              <w:widowControl w:val="0"/>
              <w:jc w:val="center"/>
              <w:rPr>
                <w:b/>
                <w:sz w:val="22"/>
                <w:szCs w:val="22"/>
              </w:rPr>
            </w:pPr>
            <w:r w:rsidRPr="00F07A20">
              <w:rPr>
                <w:b/>
                <w:sz w:val="22"/>
                <w:szCs w:val="22"/>
              </w:rPr>
              <w:t>Значение показателей</w:t>
            </w:r>
          </w:p>
          <w:p w:rsidR="006E7F03" w:rsidRPr="00F07A20" w:rsidRDefault="006E7F03" w:rsidP="00430BE1">
            <w:pPr>
              <w:widowControl w:val="0"/>
              <w:jc w:val="center"/>
              <w:rPr>
                <w:b/>
                <w:sz w:val="22"/>
                <w:szCs w:val="22"/>
              </w:rPr>
            </w:pPr>
            <w:r w:rsidRPr="00F07A20">
              <w:rPr>
                <w:b/>
                <w:sz w:val="22"/>
                <w:szCs w:val="22"/>
              </w:rPr>
              <w:t xml:space="preserve"> на 2020 год</w:t>
            </w:r>
          </w:p>
        </w:tc>
      </w:tr>
      <w:tr w:rsidR="006E7F03" w:rsidRPr="00F07A20" w:rsidTr="00430BE1">
        <w:trPr>
          <w:trHeight w:val="187"/>
        </w:trPr>
        <w:tc>
          <w:tcPr>
            <w:tcW w:w="567" w:type="dxa"/>
            <w:vMerge/>
            <w:vAlign w:val="center"/>
          </w:tcPr>
          <w:p w:rsidR="006E7F03" w:rsidRPr="00F07A20" w:rsidRDefault="006E7F03" w:rsidP="00430BE1">
            <w:pPr>
              <w:widowControl w:val="0"/>
              <w:jc w:val="center"/>
              <w:rPr>
                <w:b/>
                <w:sz w:val="22"/>
                <w:szCs w:val="22"/>
              </w:rPr>
            </w:pPr>
          </w:p>
        </w:tc>
        <w:tc>
          <w:tcPr>
            <w:tcW w:w="4962" w:type="dxa"/>
            <w:vMerge/>
            <w:vAlign w:val="center"/>
          </w:tcPr>
          <w:p w:rsidR="006E7F03" w:rsidRPr="00F07A20" w:rsidRDefault="006E7F03" w:rsidP="00430BE1">
            <w:pPr>
              <w:widowControl w:val="0"/>
              <w:jc w:val="center"/>
              <w:rPr>
                <w:b/>
                <w:sz w:val="22"/>
                <w:szCs w:val="22"/>
              </w:rPr>
            </w:pPr>
          </w:p>
        </w:tc>
        <w:tc>
          <w:tcPr>
            <w:tcW w:w="1080" w:type="dxa"/>
            <w:vMerge/>
            <w:vAlign w:val="center"/>
          </w:tcPr>
          <w:p w:rsidR="006E7F03" w:rsidRPr="00F07A20" w:rsidRDefault="006E7F03" w:rsidP="00430BE1">
            <w:pPr>
              <w:widowControl w:val="0"/>
              <w:jc w:val="center"/>
              <w:rPr>
                <w:b/>
                <w:sz w:val="22"/>
                <w:szCs w:val="22"/>
              </w:rPr>
            </w:pPr>
          </w:p>
        </w:tc>
        <w:tc>
          <w:tcPr>
            <w:tcW w:w="1613" w:type="dxa"/>
            <w:vAlign w:val="center"/>
          </w:tcPr>
          <w:p w:rsidR="006E7F03" w:rsidRPr="00F07A20" w:rsidRDefault="006E7F03" w:rsidP="00430BE1">
            <w:pPr>
              <w:widowControl w:val="0"/>
              <w:ind w:right="-101"/>
              <w:jc w:val="center"/>
              <w:rPr>
                <w:b/>
                <w:sz w:val="22"/>
                <w:szCs w:val="22"/>
              </w:rPr>
            </w:pPr>
            <w:r w:rsidRPr="00F07A20">
              <w:rPr>
                <w:b/>
                <w:sz w:val="22"/>
                <w:szCs w:val="22"/>
              </w:rPr>
              <w:t>прогноз</w:t>
            </w:r>
          </w:p>
          <w:p w:rsidR="006E7F03" w:rsidRPr="00F07A20" w:rsidRDefault="006E7F03" w:rsidP="00430BE1">
            <w:pPr>
              <w:widowControl w:val="0"/>
              <w:ind w:right="-108"/>
              <w:jc w:val="center"/>
              <w:rPr>
                <w:b/>
                <w:sz w:val="22"/>
                <w:szCs w:val="22"/>
              </w:rPr>
            </w:pPr>
            <w:r w:rsidRPr="00F07A20">
              <w:rPr>
                <w:b/>
                <w:sz w:val="22"/>
                <w:szCs w:val="22"/>
              </w:rPr>
              <w:t>2020-2022 гг.</w:t>
            </w:r>
          </w:p>
        </w:tc>
        <w:tc>
          <w:tcPr>
            <w:tcW w:w="1701" w:type="dxa"/>
            <w:vAlign w:val="center"/>
          </w:tcPr>
          <w:p w:rsidR="006E7F03" w:rsidRPr="00F07A20" w:rsidRDefault="006E7F03" w:rsidP="00430BE1">
            <w:pPr>
              <w:widowControl w:val="0"/>
              <w:ind w:right="-116"/>
              <w:jc w:val="center"/>
              <w:rPr>
                <w:b/>
                <w:sz w:val="22"/>
                <w:szCs w:val="22"/>
              </w:rPr>
            </w:pPr>
            <w:r w:rsidRPr="00F07A20">
              <w:rPr>
                <w:b/>
                <w:sz w:val="22"/>
                <w:szCs w:val="22"/>
              </w:rPr>
              <w:t>прогноз</w:t>
            </w:r>
          </w:p>
          <w:p w:rsidR="006E7F03" w:rsidRPr="00F07A20" w:rsidRDefault="006E7F03" w:rsidP="00430BE1">
            <w:pPr>
              <w:widowControl w:val="0"/>
              <w:ind w:right="-40"/>
              <w:jc w:val="center"/>
              <w:rPr>
                <w:b/>
                <w:sz w:val="22"/>
                <w:szCs w:val="22"/>
              </w:rPr>
            </w:pPr>
            <w:r w:rsidRPr="00F07A20">
              <w:rPr>
                <w:b/>
                <w:sz w:val="22"/>
                <w:szCs w:val="22"/>
              </w:rPr>
              <w:t>2021-2023 гг.</w:t>
            </w:r>
          </w:p>
        </w:tc>
      </w:tr>
      <w:tr w:rsidR="006E7F03" w:rsidRPr="00F07A20" w:rsidTr="00430BE1">
        <w:trPr>
          <w:trHeight w:val="109"/>
        </w:trPr>
        <w:tc>
          <w:tcPr>
            <w:tcW w:w="567" w:type="dxa"/>
            <w:noWrap/>
            <w:vAlign w:val="center"/>
          </w:tcPr>
          <w:p w:rsidR="006E7F03" w:rsidRPr="00F07A20" w:rsidRDefault="006E7F03" w:rsidP="00430BE1">
            <w:pPr>
              <w:widowControl w:val="0"/>
              <w:jc w:val="center"/>
              <w:rPr>
                <w:b/>
                <w:sz w:val="22"/>
                <w:szCs w:val="22"/>
              </w:rPr>
            </w:pPr>
            <w:r w:rsidRPr="00F07A20">
              <w:rPr>
                <w:b/>
                <w:sz w:val="22"/>
                <w:szCs w:val="22"/>
              </w:rPr>
              <w:t>1</w:t>
            </w:r>
          </w:p>
        </w:tc>
        <w:tc>
          <w:tcPr>
            <w:tcW w:w="4962" w:type="dxa"/>
            <w:vAlign w:val="center"/>
          </w:tcPr>
          <w:p w:rsidR="006E7F03" w:rsidRPr="00F07A20" w:rsidRDefault="006E7F03" w:rsidP="00430BE1">
            <w:pPr>
              <w:widowControl w:val="0"/>
              <w:jc w:val="center"/>
              <w:rPr>
                <w:b/>
                <w:sz w:val="22"/>
                <w:szCs w:val="22"/>
              </w:rPr>
            </w:pPr>
            <w:r w:rsidRPr="00F07A20">
              <w:rPr>
                <w:b/>
                <w:sz w:val="22"/>
                <w:szCs w:val="22"/>
              </w:rPr>
              <w:t>2</w:t>
            </w:r>
          </w:p>
        </w:tc>
        <w:tc>
          <w:tcPr>
            <w:tcW w:w="1080" w:type="dxa"/>
            <w:vAlign w:val="center"/>
          </w:tcPr>
          <w:p w:rsidR="006E7F03" w:rsidRPr="00F07A20" w:rsidRDefault="006E7F03" w:rsidP="00430BE1">
            <w:pPr>
              <w:widowControl w:val="0"/>
              <w:jc w:val="center"/>
              <w:rPr>
                <w:b/>
                <w:sz w:val="22"/>
                <w:szCs w:val="22"/>
              </w:rPr>
            </w:pPr>
            <w:r w:rsidRPr="00F07A20">
              <w:rPr>
                <w:b/>
                <w:sz w:val="22"/>
                <w:szCs w:val="22"/>
              </w:rPr>
              <w:t>3</w:t>
            </w:r>
          </w:p>
        </w:tc>
        <w:tc>
          <w:tcPr>
            <w:tcW w:w="1613" w:type="dxa"/>
            <w:noWrap/>
            <w:vAlign w:val="center"/>
          </w:tcPr>
          <w:p w:rsidR="006E7F03" w:rsidRPr="00F07A20" w:rsidRDefault="006E7F03" w:rsidP="00430BE1">
            <w:pPr>
              <w:widowControl w:val="0"/>
              <w:jc w:val="center"/>
              <w:rPr>
                <w:b/>
                <w:sz w:val="22"/>
                <w:szCs w:val="22"/>
              </w:rPr>
            </w:pPr>
            <w:r w:rsidRPr="00F07A20">
              <w:rPr>
                <w:b/>
                <w:sz w:val="22"/>
                <w:szCs w:val="22"/>
              </w:rPr>
              <w:t>4</w:t>
            </w:r>
          </w:p>
        </w:tc>
        <w:tc>
          <w:tcPr>
            <w:tcW w:w="1701" w:type="dxa"/>
            <w:noWrap/>
            <w:vAlign w:val="center"/>
          </w:tcPr>
          <w:p w:rsidR="006E7F03" w:rsidRPr="00F07A20" w:rsidRDefault="006E7F03" w:rsidP="00430BE1">
            <w:pPr>
              <w:widowControl w:val="0"/>
              <w:jc w:val="center"/>
              <w:rPr>
                <w:b/>
                <w:sz w:val="22"/>
                <w:szCs w:val="22"/>
              </w:rPr>
            </w:pPr>
            <w:r w:rsidRPr="00F07A20">
              <w:rPr>
                <w:b/>
                <w:sz w:val="22"/>
                <w:szCs w:val="22"/>
              </w:rPr>
              <w:t>5</w:t>
            </w:r>
          </w:p>
        </w:tc>
      </w:tr>
      <w:tr w:rsidR="00FD5E0D" w:rsidRPr="00F07A20" w:rsidTr="00430BE1">
        <w:trPr>
          <w:trHeight w:val="960"/>
        </w:trPr>
        <w:tc>
          <w:tcPr>
            <w:tcW w:w="567" w:type="dxa"/>
            <w:noWrap/>
            <w:vAlign w:val="center"/>
          </w:tcPr>
          <w:p w:rsidR="00FD5E0D" w:rsidRPr="00FD5E0D" w:rsidRDefault="00FD5E0D" w:rsidP="00430BE1">
            <w:pPr>
              <w:widowControl w:val="0"/>
              <w:jc w:val="center"/>
              <w:rPr>
                <w:sz w:val="22"/>
                <w:szCs w:val="22"/>
              </w:rPr>
            </w:pPr>
            <w:r w:rsidRPr="00FD5E0D">
              <w:rPr>
                <w:sz w:val="22"/>
                <w:szCs w:val="22"/>
              </w:rPr>
              <w:t>1.</w:t>
            </w:r>
          </w:p>
        </w:tc>
        <w:tc>
          <w:tcPr>
            <w:tcW w:w="4962" w:type="dxa"/>
            <w:vAlign w:val="center"/>
          </w:tcPr>
          <w:p w:rsidR="00FD5E0D" w:rsidRPr="00FD5E0D" w:rsidRDefault="00FD5E0D" w:rsidP="00430BE1">
            <w:pPr>
              <w:widowControl w:val="0"/>
              <w:rPr>
                <w:sz w:val="22"/>
                <w:szCs w:val="22"/>
              </w:rPr>
            </w:pPr>
            <w:r w:rsidRPr="00FD5E0D">
              <w:rPr>
                <w:sz w:val="22"/>
                <w:szCs w:val="22"/>
              </w:rPr>
              <w:t>Объем отгруженных товаров собственного производства, выполненных работ и услуг обрабатывающими производствами в действующих ценах, всего</w:t>
            </w:r>
          </w:p>
        </w:tc>
        <w:tc>
          <w:tcPr>
            <w:tcW w:w="1080" w:type="dxa"/>
            <w:vAlign w:val="center"/>
          </w:tcPr>
          <w:p w:rsidR="00FD5E0D" w:rsidRPr="00FD5E0D" w:rsidRDefault="00FD5E0D" w:rsidP="00430BE1">
            <w:pPr>
              <w:widowControl w:val="0"/>
              <w:jc w:val="center"/>
              <w:rPr>
                <w:sz w:val="22"/>
                <w:szCs w:val="22"/>
              </w:rPr>
            </w:pPr>
            <w:r w:rsidRPr="00FD5E0D">
              <w:rPr>
                <w:sz w:val="22"/>
                <w:szCs w:val="22"/>
              </w:rPr>
              <w:t>млн. руб.</w:t>
            </w:r>
          </w:p>
        </w:tc>
        <w:tc>
          <w:tcPr>
            <w:tcW w:w="1613" w:type="dxa"/>
            <w:noWrap/>
            <w:vAlign w:val="center"/>
          </w:tcPr>
          <w:p w:rsidR="00FD5E0D" w:rsidRPr="00FD5E0D" w:rsidRDefault="00FD5E0D" w:rsidP="00FD5E0D">
            <w:pPr>
              <w:widowControl w:val="0"/>
              <w:jc w:val="center"/>
              <w:rPr>
                <w:bCs/>
                <w:sz w:val="22"/>
                <w:szCs w:val="24"/>
              </w:rPr>
            </w:pPr>
            <w:r w:rsidRPr="00FD5E0D">
              <w:rPr>
                <w:bCs/>
                <w:sz w:val="22"/>
                <w:szCs w:val="24"/>
              </w:rPr>
              <w:t>164 514,7</w:t>
            </w:r>
          </w:p>
        </w:tc>
        <w:tc>
          <w:tcPr>
            <w:tcW w:w="1701" w:type="dxa"/>
            <w:noWrap/>
            <w:vAlign w:val="center"/>
          </w:tcPr>
          <w:p w:rsidR="00FD5E0D" w:rsidRPr="00FD5E0D" w:rsidRDefault="00FD5E0D" w:rsidP="00FD5E0D">
            <w:pPr>
              <w:widowControl w:val="0"/>
              <w:jc w:val="center"/>
              <w:rPr>
                <w:bCs/>
                <w:sz w:val="22"/>
                <w:szCs w:val="24"/>
              </w:rPr>
            </w:pPr>
            <w:r w:rsidRPr="00FD5E0D">
              <w:rPr>
                <w:bCs/>
                <w:sz w:val="22"/>
                <w:szCs w:val="24"/>
              </w:rPr>
              <w:t>147 854,4</w:t>
            </w:r>
          </w:p>
        </w:tc>
      </w:tr>
      <w:tr w:rsidR="00FD5E0D" w:rsidRPr="00F07A20" w:rsidTr="00FD5E0D">
        <w:trPr>
          <w:trHeight w:val="343"/>
        </w:trPr>
        <w:tc>
          <w:tcPr>
            <w:tcW w:w="567" w:type="dxa"/>
            <w:noWrap/>
            <w:vAlign w:val="center"/>
          </w:tcPr>
          <w:p w:rsidR="00FD5E0D" w:rsidRPr="00FD5E0D" w:rsidRDefault="00FD5E0D" w:rsidP="00430BE1">
            <w:pPr>
              <w:widowControl w:val="0"/>
              <w:jc w:val="center"/>
              <w:rPr>
                <w:sz w:val="22"/>
                <w:szCs w:val="22"/>
              </w:rPr>
            </w:pPr>
          </w:p>
        </w:tc>
        <w:tc>
          <w:tcPr>
            <w:tcW w:w="4962" w:type="dxa"/>
            <w:vAlign w:val="center"/>
          </w:tcPr>
          <w:p w:rsidR="00FD5E0D" w:rsidRPr="00FD5E0D" w:rsidRDefault="00FD5E0D" w:rsidP="00430BE1">
            <w:pPr>
              <w:widowControl w:val="0"/>
              <w:rPr>
                <w:sz w:val="22"/>
                <w:szCs w:val="22"/>
              </w:rPr>
            </w:pPr>
            <w:r w:rsidRPr="00FD5E0D">
              <w:rPr>
                <w:sz w:val="22"/>
                <w:szCs w:val="22"/>
              </w:rPr>
              <w:t>Темп роста к предыдущему году</w:t>
            </w:r>
          </w:p>
        </w:tc>
        <w:tc>
          <w:tcPr>
            <w:tcW w:w="1080" w:type="dxa"/>
            <w:vAlign w:val="center"/>
          </w:tcPr>
          <w:p w:rsidR="00FD5E0D" w:rsidRPr="00FD5E0D" w:rsidRDefault="00FD5E0D" w:rsidP="00430BE1">
            <w:pPr>
              <w:widowControl w:val="0"/>
              <w:jc w:val="center"/>
              <w:rPr>
                <w:sz w:val="22"/>
                <w:szCs w:val="22"/>
              </w:rPr>
            </w:pPr>
            <w:r w:rsidRPr="00FD5E0D">
              <w:rPr>
                <w:sz w:val="22"/>
                <w:szCs w:val="22"/>
              </w:rPr>
              <w:t>%</w:t>
            </w:r>
          </w:p>
        </w:tc>
        <w:tc>
          <w:tcPr>
            <w:tcW w:w="1613" w:type="dxa"/>
            <w:noWrap/>
            <w:vAlign w:val="center"/>
          </w:tcPr>
          <w:p w:rsidR="00FD5E0D" w:rsidRPr="00FD5E0D" w:rsidRDefault="00FD5E0D" w:rsidP="00FD5E0D">
            <w:pPr>
              <w:widowControl w:val="0"/>
              <w:jc w:val="center"/>
              <w:rPr>
                <w:bCs/>
                <w:sz w:val="22"/>
                <w:szCs w:val="24"/>
              </w:rPr>
            </w:pPr>
            <w:r w:rsidRPr="00FD5E0D">
              <w:rPr>
                <w:bCs/>
                <w:sz w:val="22"/>
                <w:szCs w:val="24"/>
              </w:rPr>
              <w:t>106,9</w:t>
            </w:r>
          </w:p>
        </w:tc>
        <w:tc>
          <w:tcPr>
            <w:tcW w:w="1701" w:type="dxa"/>
            <w:noWrap/>
            <w:vAlign w:val="center"/>
          </w:tcPr>
          <w:p w:rsidR="00FD5E0D" w:rsidRPr="00FD5E0D" w:rsidRDefault="00FD5E0D" w:rsidP="00FD5E0D">
            <w:pPr>
              <w:widowControl w:val="0"/>
              <w:jc w:val="center"/>
              <w:rPr>
                <w:bCs/>
                <w:sz w:val="22"/>
                <w:szCs w:val="24"/>
              </w:rPr>
            </w:pPr>
            <w:r w:rsidRPr="00FD5E0D">
              <w:rPr>
                <w:bCs/>
                <w:sz w:val="22"/>
                <w:szCs w:val="24"/>
              </w:rPr>
              <w:t>100,1</w:t>
            </w:r>
          </w:p>
        </w:tc>
      </w:tr>
      <w:tr w:rsidR="006E7F03" w:rsidRPr="00F07A20" w:rsidTr="00430BE1">
        <w:trPr>
          <w:trHeight w:val="600"/>
        </w:trPr>
        <w:tc>
          <w:tcPr>
            <w:tcW w:w="567" w:type="dxa"/>
            <w:noWrap/>
            <w:vAlign w:val="center"/>
          </w:tcPr>
          <w:p w:rsidR="006E7F03" w:rsidRPr="0083175E" w:rsidRDefault="006E7F03" w:rsidP="00430BE1">
            <w:pPr>
              <w:widowControl w:val="0"/>
              <w:jc w:val="center"/>
              <w:rPr>
                <w:color w:val="000000" w:themeColor="text1"/>
                <w:sz w:val="22"/>
                <w:szCs w:val="22"/>
              </w:rPr>
            </w:pPr>
            <w:r w:rsidRPr="0083175E">
              <w:rPr>
                <w:color w:val="000000" w:themeColor="text1"/>
                <w:sz w:val="22"/>
                <w:szCs w:val="22"/>
              </w:rPr>
              <w:t>2.</w:t>
            </w:r>
          </w:p>
        </w:tc>
        <w:tc>
          <w:tcPr>
            <w:tcW w:w="4962" w:type="dxa"/>
            <w:vAlign w:val="center"/>
          </w:tcPr>
          <w:p w:rsidR="006E7F03" w:rsidRPr="0083175E" w:rsidRDefault="006E7F03" w:rsidP="00430BE1">
            <w:pPr>
              <w:widowControl w:val="0"/>
              <w:rPr>
                <w:color w:val="000000" w:themeColor="text1"/>
                <w:sz w:val="22"/>
                <w:szCs w:val="22"/>
              </w:rPr>
            </w:pPr>
            <w:r w:rsidRPr="0083175E">
              <w:rPr>
                <w:color w:val="000000" w:themeColor="text1"/>
                <w:sz w:val="22"/>
                <w:szCs w:val="22"/>
              </w:rPr>
              <w:t>Объем инвестиций в основной капитал</w:t>
            </w:r>
            <w:r w:rsidRPr="0083175E">
              <w:rPr>
                <w:color w:val="000000" w:themeColor="text1"/>
                <w:sz w:val="22"/>
                <w:szCs w:val="22"/>
              </w:rPr>
              <w:br/>
              <w:t>за счет всех источников финансирования</w:t>
            </w:r>
            <w:r w:rsidRPr="0083175E">
              <w:rPr>
                <w:color w:val="000000" w:themeColor="text1"/>
                <w:sz w:val="22"/>
                <w:szCs w:val="22"/>
              </w:rPr>
              <w:br/>
              <w:t xml:space="preserve">(по крупным и средним предприятиям </w:t>
            </w:r>
            <w:r w:rsidRPr="0083175E">
              <w:rPr>
                <w:color w:val="000000" w:themeColor="text1"/>
                <w:sz w:val="22"/>
                <w:szCs w:val="22"/>
              </w:rPr>
              <w:br/>
              <w:t>и организациям) в действующих ценах</w:t>
            </w:r>
            <w:r w:rsidRPr="0083175E">
              <w:rPr>
                <w:color w:val="000000" w:themeColor="text1"/>
                <w:sz w:val="22"/>
                <w:szCs w:val="22"/>
              </w:rPr>
              <w:br/>
              <w:t>каждого года, всего</w:t>
            </w:r>
          </w:p>
        </w:tc>
        <w:tc>
          <w:tcPr>
            <w:tcW w:w="1080" w:type="dxa"/>
            <w:vAlign w:val="center"/>
          </w:tcPr>
          <w:p w:rsidR="006E7F03" w:rsidRPr="0083175E" w:rsidRDefault="006E7F03" w:rsidP="00430BE1">
            <w:pPr>
              <w:widowControl w:val="0"/>
              <w:jc w:val="center"/>
              <w:rPr>
                <w:color w:val="000000" w:themeColor="text1"/>
                <w:sz w:val="22"/>
                <w:szCs w:val="22"/>
              </w:rPr>
            </w:pPr>
            <w:r w:rsidRPr="0083175E">
              <w:rPr>
                <w:color w:val="000000" w:themeColor="text1"/>
                <w:sz w:val="22"/>
                <w:szCs w:val="22"/>
              </w:rPr>
              <w:t>млн. руб.</w:t>
            </w:r>
          </w:p>
        </w:tc>
        <w:tc>
          <w:tcPr>
            <w:tcW w:w="1613" w:type="dxa"/>
            <w:noWrap/>
            <w:vAlign w:val="center"/>
          </w:tcPr>
          <w:p w:rsidR="006E7F03" w:rsidRPr="0083175E" w:rsidRDefault="001E5357" w:rsidP="00430BE1">
            <w:pPr>
              <w:jc w:val="center"/>
              <w:rPr>
                <w:color w:val="000000" w:themeColor="text1"/>
                <w:sz w:val="22"/>
                <w:szCs w:val="22"/>
              </w:rPr>
            </w:pPr>
            <w:r w:rsidRPr="0083175E">
              <w:rPr>
                <w:color w:val="000000" w:themeColor="text1"/>
                <w:sz w:val="22"/>
                <w:szCs w:val="22"/>
              </w:rPr>
              <w:t>19 765,7</w:t>
            </w:r>
          </w:p>
        </w:tc>
        <w:tc>
          <w:tcPr>
            <w:tcW w:w="1701" w:type="dxa"/>
            <w:noWrap/>
            <w:vAlign w:val="center"/>
          </w:tcPr>
          <w:p w:rsidR="006E7F03" w:rsidRPr="0083175E" w:rsidRDefault="00B163BE" w:rsidP="00430BE1">
            <w:pPr>
              <w:jc w:val="center"/>
              <w:rPr>
                <w:color w:val="000000" w:themeColor="text1"/>
                <w:sz w:val="22"/>
                <w:szCs w:val="22"/>
              </w:rPr>
            </w:pPr>
            <w:r w:rsidRPr="0083175E">
              <w:rPr>
                <w:color w:val="000000" w:themeColor="text1"/>
                <w:sz w:val="22"/>
                <w:szCs w:val="22"/>
              </w:rPr>
              <w:t>18 888,2</w:t>
            </w:r>
          </w:p>
        </w:tc>
      </w:tr>
      <w:tr w:rsidR="006E7F03" w:rsidRPr="00F07A20" w:rsidTr="00430BE1">
        <w:trPr>
          <w:trHeight w:val="300"/>
        </w:trPr>
        <w:tc>
          <w:tcPr>
            <w:tcW w:w="567" w:type="dxa"/>
            <w:noWrap/>
            <w:vAlign w:val="center"/>
          </w:tcPr>
          <w:p w:rsidR="006E7F03" w:rsidRPr="0083175E" w:rsidRDefault="006E7F03" w:rsidP="00430BE1">
            <w:pPr>
              <w:widowControl w:val="0"/>
              <w:jc w:val="center"/>
              <w:rPr>
                <w:color w:val="000000" w:themeColor="text1"/>
                <w:sz w:val="22"/>
                <w:szCs w:val="22"/>
              </w:rPr>
            </w:pPr>
          </w:p>
        </w:tc>
        <w:tc>
          <w:tcPr>
            <w:tcW w:w="4962" w:type="dxa"/>
            <w:vAlign w:val="center"/>
          </w:tcPr>
          <w:p w:rsidR="006E7F03" w:rsidRPr="0083175E" w:rsidRDefault="006E7F03" w:rsidP="00430BE1">
            <w:pPr>
              <w:widowControl w:val="0"/>
              <w:rPr>
                <w:color w:val="000000" w:themeColor="text1"/>
                <w:sz w:val="22"/>
                <w:szCs w:val="22"/>
              </w:rPr>
            </w:pPr>
            <w:r w:rsidRPr="0083175E">
              <w:rPr>
                <w:color w:val="000000" w:themeColor="text1"/>
                <w:sz w:val="22"/>
                <w:szCs w:val="22"/>
              </w:rPr>
              <w:t xml:space="preserve"> - </w:t>
            </w:r>
            <w:proofErr w:type="gramStart"/>
            <w:r w:rsidRPr="0083175E">
              <w:rPr>
                <w:color w:val="000000" w:themeColor="text1"/>
                <w:sz w:val="22"/>
                <w:szCs w:val="22"/>
              </w:rPr>
              <w:t>в</w:t>
            </w:r>
            <w:proofErr w:type="gramEnd"/>
            <w:r w:rsidRPr="0083175E">
              <w:rPr>
                <w:color w:val="000000" w:themeColor="text1"/>
                <w:sz w:val="22"/>
                <w:szCs w:val="22"/>
              </w:rPr>
              <w:t xml:space="preserve"> % </w:t>
            </w:r>
            <w:proofErr w:type="gramStart"/>
            <w:r w:rsidRPr="0083175E">
              <w:rPr>
                <w:color w:val="000000" w:themeColor="text1"/>
                <w:sz w:val="22"/>
                <w:szCs w:val="22"/>
              </w:rPr>
              <w:t>к</w:t>
            </w:r>
            <w:proofErr w:type="gramEnd"/>
            <w:r w:rsidRPr="0083175E">
              <w:rPr>
                <w:color w:val="000000" w:themeColor="text1"/>
                <w:sz w:val="22"/>
                <w:szCs w:val="22"/>
              </w:rPr>
              <w:t xml:space="preserve"> предыдущему году </w:t>
            </w:r>
            <w:r w:rsidRPr="0083175E">
              <w:rPr>
                <w:color w:val="000000" w:themeColor="text1"/>
                <w:sz w:val="22"/>
                <w:szCs w:val="22"/>
              </w:rPr>
              <w:br/>
              <w:t xml:space="preserve">   (в сопоставимых ценах)</w:t>
            </w:r>
          </w:p>
        </w:tc>
        <w:tc>
          <w:tcPr>
            <w:tcW w:w="1080" w:type="dxa"/>
            <w:vAlign w:val="center"/>
          </w:tcPr>
          <w:p w:rsidR="006E7F03" w:rsidRPr="0083175E" w:rsidRDefault="006E7F03" w:rsidP="00430BE1">
            <w:pPr>
              <w:widowControl w:val="0"/>
              <w:jc w:val="center"/>
              <w:rPr>
                <w:color w:val="000000" w:themeColor="text1"/>
                <w:sz w:val="22"/>
                <w:szCs w:val="22"/>
              </w:rPr>
            </w:pPr>
            <w:r w:rsidRPr="0083175E">
              <w:rPr>
                <w:color w:val="000000" w:themeColor="text1"/>
                <w:sz w:val="22"/>
                <w:szCs w:val="22"/>
              </w:rPr>
              <w:t>%</w:t>
            </w:r>
          </w:p>
        </w:tc>
        <w:tc>
          <w:tcPr>
            <w:tcW w:w="1613" w:type="dxa"/>
            <w:noWrap/>
            <w:vAlign w:val="center"/>
          </w:tcPr>
          <w:p w:rsidR="006E7F03" w:rsidRPr="0083175E" w:rsidRDefault="001E5357" w:rsidP="00430BE1">
            <w:pPr>
              <w:jc w:val="center"/>
              <w:rPr>
                <w:color w:val="000000" w:themeColor="text1"/>
                <w:sz w:val="22"/>
                <w:szCs w:val="22"/>
              </w:rPr>
            </w:pPr>
            <w:r w:rsidRPr="0083175E">
              <w:rPr>
                <w:color w:val="000000" w:themeColor="text1"/>
                <w:sz w:val="22"/>
                <w:szCs w:val="22"/>
              </w:rPr>
              <w:t>108,3</w:t>
            </w:r>
          </w:p>
        </w:tc>
        <w:tc>
          <w:tcPr>
            <w:tcW w:w="1701" w:type="dxa"/>
            <w:noWrap/>
            <w:vAlign w:val="center"/>
          </w:tcPr>
          <w:p w:rsidR="006E7F03" w:rsidRPr="0083175E" w:rsidRDefault="00B163BE" w:rsidP="00430BE1">
            <w:pPr>
              <w:widowControl w:val="0"/>
              <w:jc w:val="center"/>
              <w:rPr>
                <w:color w:val="000000" w:themeColor="text1"/>
                <w:sz w:val="22"/>
                <w:szCs w:val="22"/>
              </w:rPr>
            </w:pPr>
            <w:r w:rsidRPr="0083175E">
              <w:rPr>
                <w:color w:val="000000" w:themeColor="text1"/>
                <w:sz w:val="22"/>
                <w:szCs w:val="22"/>
              </w:rPr>
              <w:t>90,7</w:t>
            </w:r>
          </w:p>
        </w:tc>
      </w:tr>
      <w:tr w:rsidR="00FD5E0D" w:rsidRPr="00FD5E0D" w:rsidTr="00430BE1">
        <w:trPr>
          <w:trHeight w:val="600"/>
        </w:trPr>
        <w:tc>
          <w:tcPr>
            <w:tcW w:w="567" w:type="dxa"/>
            <w:noWrap/>
            <w:vAlign w:val="center"/>
          </w:tcPr>
          <w:p w:rsidR="006E7F03" w:rsidRPr="00FD5E0D" w:rsidRDefault="006E7F03" w:rsidP="00430BE1">
            <w:pPr>
              <w:widowControl w:val="0"/>
              <w:jc w:val="center"/>
              <w:rPr>
                <w:sz w:val="22"/>
                <w:szCs w:val="22"/>
              </w:rPr>
            </w:pPr>
            <w:r w:rsidRPr="00FD5E0D">
              <w:rPr>
                <w:sz w:val="22"/>
                <w:szCs w:val="22"/>
              </w:rPr>
              <w:t>3.</w:t>
            </w:r>
          </w:p>
        </w:tc>
        <w:tc>
          <w:tcPr>
            <w:tcW w:w="4962" w:type="dxa"/>
            <w:vAlign w:val="center"/>
          </w:tcPr>
          <w:p w:rsidR="006E7F03" w:rsidRPr="00FD5E0D" w:rsidRDefault="006E7F03" w:rsidP="00430BE1">
            <w:pPr>
              <w:widowControl w:val="0"/>
              <w:rPr>
                <w:sz w:val="22"/>
                <w:szCs w:val="22"/>
              </w:rPr>
            </w:pPr>
            <w:r w:rsidRPr="00FD5E0D">
              <w:rPr>
                <w:sz w:val="22"/>
                <w:szCs w:val="22"/>
              </w:rPr>
              <w:t xml:space="preserve">Ввод в эксплуатацию жилых домов </w:t>
            </w:r>
            <w:r w:rsidRPr="00FD5E0D">
              <w:rPr>
                <w:sz w:val="22"/>
                <w:szCs w:val="22"/>
              </w:rPr>
              <w:br/>
              <w:t>за счет всех источников финансирования</w:t>
            </w:r>
          </w:p>
        </w:tc>
        <w:tc>
          <w:tcPr>
            <w:tcW w:w="1080" w:type="dxa"/>
            <w:vAlign w:val="center"/>
          </w:tcPr>
          <w:p w:rsidR="006E7F03" w:rsidRPr="00FD5E0D" w:rsidRDefault="006E7F03" w:rsidP="00430BE1">
            <w:pPr>
              <w:widowControl w:val="0"/>
              <w:jc w:val="center"/>
              <w:rPr>
                <w:sz w:val="22"/>
                <w:szCs w:val="22"/>
              </w:rPr>
            </w:pPr>
            <w:r w:rsidRPr="00FD5E0D">
              <w:rPr>
                <w:sz w:val="22"/>
                <w:szCs w:val="22"/>
              </w:rPr>
              <w:t xml:space="preserve">тыс. </w:t>
            </w:r>
            <w:r w:rsidRPr="00FD5E0D">
              <w:rPr>
                <w:sz w:val="22"/>
                <w:szCs w:val="22"/>
              </w:rPr>
              <w:br/>
              <w:t>кв. м</w:t>
            </w:r>
          </w:p>
        </w:tc>
        <w:tc>
          <w:tcPr>
            <w:tcW w:w="1613" w:type="dxa"/>
            <w:noWrap/>
            <w:vAlign w:val="center"/>
          </w:tcPr>
          <w:p w:rsidR="006E7F03" w:rsidRPr="00FD5E0D" w:rsidRDefault="00FD5E0D" w:rsidP="00430BE1">
            <w:pPr>
              <w:widowControl w:val="0"/>
              <w:jc w:val="center"/>
              <w:rPr>
                <w:bCs/>
                <w:sz w:val="22"/>
                <w:szCs w:val="24"/>
              </w:rPr>
            </w:pPr>
            <w:r w:rsidRPr="00FD5E0D">
              <w:rPr>
                <w:bCs/>
                <w:sz w:val="22"/>
                <w:szCs w:val="24"/>
              </w:rPr>
              <w:t>217</w:t>
            </w:r>
            <w:r>
              <w:rPr>
                <w:bCs/>
                <w:sz w:val="22"/>
                <w:szCs w:val="24"/>
              </w:rPr>
              <w:t>,0</w:t>
            </w:r>
          </w:p>
        </w:tc>
        <w:tc>
          <w:tcPr>
            <w:tcW w:w="1701" w:type="dxa"/>
            <w:noWrap/>
            <w:vAlign w:val="center"/>
          </w:tcPr>
          <w:p w:rsidR="006E7F03" w:rsidRPr="00FD5E0D" w:rsidRDefault="00FD5E0D" w:rsidP="00430BE1">
            <w:pPr>
              <w:widowControl w:val="0"/>
              <w:jc w:val="center"/>
              <w:rPr>
                <w:bCs/>
                <w:sz w:val="22"/>
                <w:szCs w:val="24"/>
              </w:rPr>
            </w:pPr>
            <w:r w:rsidRPr="00FD5E0D">
              <w:rPr>
                <w:bCs/>
                <w:sz w:val="22"/>
                <w:szCs w:val="24"/>
              </w:rPr>
              <w:t>217,0</w:t>
            </w:r>
          </w:p>
        </w:tc>
      </w:tr>
      <w:tr w:rsidR="006E7F03" w:rsidRPr="00282E5D" w:rsidTr="00430BE1">
        <w:trPr>
          <w:trHeight w:val="300"/>
        </w:trPr>
        <w:tc>
          <w:tcPr>
            <w:tcW w:w="567" w:type="dxa"/>
            <w:noWrap/>
            <w:vAlign w:val="center"/>
          </w:tcPr>
          <w:p w:rsidR="006E7F03" w:rsidRPr="00282E5D" w:rsidRDefault="006E7F03" w:rsidP="00430BE1">
            <w:pPr>
              <w:widowControl w:val="0"/>
              <w:jc w:val="center"/>
              <w:rPr>
                <w:sz w:val="22"/>
                <w:szCs w:val="22"/>
              </w:rPr>
            </w:pPr>
            <w:r w:rsidRPr="00282E5D">
              <w:rPr>
                <w:sz w:val="22"/>
                <w:szCs w:val="22"/>
              </w:rPr>
              <w:t>4.</w:t>
            </w:r>
          </w:p>
        </w:tc>
        <w:tc>
          <w:tcPr>
            <w:tcW w:w="4962" w:type="dxa"/>
            <w:vAlign w:val="center"/>
          </w:tcPr>
          <w:p w:rsidR="006E7F03" w:rsidRPr="00282E5D" w:rsidRDefault="006E7F03" w:rsidP="00430BE1">
            <w:pPr>
              <w:widowControl w:val="0"/>
              <w:rPr>
                <w:sz w:val="22"/>
                <w:szCs w:val="22"/>
              </w:rPr>
            </w:pPr>
            <w:r w:rsidRPr="00282E5D">
              <w:rPr>
                <w:sz w:val="22"/>
                <w:szCs w:val="22"/>
              </w:rPr>
              <w:t>Среднегодовая стоимость имущества, подлежащая налогообложению</w:t>
            </w:r>
          </w:p>
        </w:tc>
        <w:tc>
          <w:tcPr>
            <w:tcW w:w="1080" w:type="dxa"/>
            <w:vAlign w:val="center"/>
          </w:tcPr>
          <w:p w:rsidR="006E7F03" w:rsidRPr="00282E5D" w:rsidRDefault="006E7F03" w:rsidP="00430BE1">
            <w:pPr>
              <w:widowControl w:val="0"/>
              <w:jc w:val="center"/>
              <w:rPr>
                <w:sz w:val="22"/>
                <w:szCs w:val="22"/>
              </w:rPr>
            </w:pPr>
            <w:r w:rsidRPr="00282E5D">
              <w:rPr>
                <w:sz w:val="22"/>
                <w:szCs w:val="22"/>
              </w:rPr>
              <w:t>млн. руб.</w:t>
            </w:r>
          </w:p>
        </w:tc>
        <w:tc>
          <w:tcPr>
            <w:tcW w:w="1613" w:type="dxa"/>
            <w:noWrap/>
            <w:vAlign w:val="center"/>
          </w:tcPr>
          <w:p w:rsidR="006E7F03" w:rsidRPr="00FD5E0D" w:rsidRDefault="006E7F03" w:rsidP="00FD5E0D">
            <w:pPr>
              <w:widowControl w:val="0"/>
              <w:jc w:val="center"/>
              <w:rPr>
                <w:bCs/>
                <w:sz w:val="22"/>
                <w:szCs w:val="24"/>
              </w:rPr>
            </w:pPr>
            <w:r w:rsidRPr="00FD5E0D">
              <w:rPr>
                <w:bCs/>
                <w:sz w:val="22"/>
                <w:szCs w:val="24"/>
              </w:rPr>
              <w:t>76 145,9</w:t>
            </w:r>
          </w:p>
        </w:tc>
        <w:tc>
          <w:tcPr>
            <w:tcW w:w="1701" w:type="dxa"/>
            <w:noWrap/>
            <w:vAlign w:val="center"/>
          </w:tcPr>
          <w:p w:rsidR="006E7F03" w:rsidRPr="00FD5E0D" w:rsidRDefault="006E7F03" w:rsidP="00FD5E0D">
            <w:pPr>
              <w:widowControl w:val="0"/>
              <w:jc w:val="center"/>
              <w:rPr>
                <w:bCs/>
                <w:sz w:val="22"/>
                <w:szCs w:val="24"/>
              </w:rPr>
            </w:pPr>
            <w:r w:rsidRPr="00FD5E0D">
              <w:rPr>
                <w:bCs/>
                <w:sz w:val="22"/>
                <w:szCs w:val="24"/>
              </w:rPr>
              <w:t>69 773,4</w:t>
            </w:r>
          </w:p>
        </w:tc>
      </w:tr>
      <w:tr w:rsidR="006E7F03" w:rsidRPr="00282E5D" w:rsidTr="00430BE1">
        <w:trPr>
          <w:trHeight w:val="330"/>
        </w:trPr>
        <w:tc>
          <w:tcPr>
            <w:tcW w:w="567" w:type="dxa"/>
            <w:noWrap/>
            <w:vAlign w:val="center"/>
          </w:tcPr>
          <w:p w:rsidR="006E7F03" w:rsidRPr="00282E5D" w:rsidRDefault="006E7F03" w:rsidP="00430BE1">
            <w:pPr>
              <w:widowControl w:val="0"/>
              <w:jc w:val="center"/>
              <w:rPr>
                <w:sz w:val="22"/>
                <w:szCs w:val="22"/>
              </w:rPr>
            </w:pPr>
            <w:r w:rsidRPr="00282E5D">
              <w:rPr>
                <w:sz w:val="22"/>
                <w:szCs w:val="22"/>
              </w:rPr>
              <w:t>5.</w:t>
            </w:r>
          </w:p>
        </w:tc>
        <w:tc>
          <w:tcPr>
            <w:tcW w:w="4962" w:type="dxa"/>
            <w:vAlign w:val="center"/>
          </w:tcPr>
          <w:p w:rsidR="006E7F03" w:rsidRPr="00282E5D" w:rsidRDefault="006E7F03" w:rsidP="00430BE1">
            <w:pPr>
              <w:widowControl w:val="0"/>
              <w:rPr>
                <w:sz w:val="22"/>
                <w:szCs w:val="22"/>
              </w:rPr>
            </w:pPr>
            <w:r w:rsidRPr="00282E5D">
              <w:rPr>
                <w:sz w:val="22"/>
                <w:szCs w:val="22"/>
              </w:rPr>
              <w:t>Налогооблагаемая прибыль предприятий, всего</w:t>
            </w:r>
          </w:p>
        </w:tc>
        <w:tc>
          <w:tcPr>
            <w:tcW w:w="1080" w:type="dxa"/>
            <w:vAlign w:val="center"/>
          </w:tcPr>
          <w:p w:rsidR="006E7F03" w:rsidRPr="00282E5D" w:rsidRDefault="006E7F03" w:rsidP="00430BE1">
            <w:pPr>
              <w:widowControl w:val="0"/>
              <w:jc w:val="center"/>
              <w:rPr>
                <w:sz w:val="22"/>
                <w:szCs w:val="22"/>
              </w:rPr>
            </w:pPr>
            <w:r w:rsidRPr="00282E5D">
              <w:rPr>
                <w:sz w:val="22"/>
                <w:szCs w:val="22"/>
              </w:rPr>
              <w:t>млн. руб.</w:t>
            </w:r>
          </w:p>
        </w:tc>
        <w:tc>
          <w:tcPr>
            <w:tcW w:w="1613" w:type="dxa"/>
            <w:noWrap/>
            <w:vAlign w:val="center"/>
          </w:tcPr>
          <w:p w:rsidR="006E7F03" w:rsidRPr="00282E5D" w:rsidRDefault="006E7F03" w:rsidP="00430BE1">
            <w:pPr>
              <w:ind w:left="-108" w:right="-108"/>
              <w:jc w:val="center"/>
              <w:rPr>
                <w:sz w:val="22"/>
                <w:szCs w:val="22"/>
              </w:rPr>
            </w:pPr>
            <w:r w:rsidRPr="00282E5D">
              <w:rPr>
                <w:color w:val="000000"/>
                <w:sz w:val="22"/>
              </w:rPr>
              <w:t>48 143,4</w:t>
            </w:r>
          </w:p>
        </w:tc>
        <w:tc>
          <w:tcPr>
            <w:tcW w:w="1701" w:type="dxa"/>
            <w:noWrap/>
            <w:vAlign w:val="center"/>
          </w:tcPr>
          <w:p w:rsidR="006E7F03" w:rsidRPr="003C1A7E" w:rsidRDefault="006E7F03" w:rsidP="00430BE1">
            <w:pPr>
              <w:ind w:left="-108" w:right="-108"/>
              <w:jc w:val="center"/>
              <w:rPr>
                <w:sz w:val="24"/>
                <w:szCs w:val="24"/>
              </w:rPr>
            </w:pPr>
            <w:r w:rsidRPr="003C1A7E">
              <w:rPr>
                <w:color w:val="000000"/>
                <w:sz w:val="22"/>
              </w:rPr>
              <w:t>39 604,6</w:t>
            </w:r>
          </w:p>
        </w:tc>
      </w:tr>
      <w:tr w:rsidR="00D27DEA" w:rsidRPr="00F07A20" w:rsidTr="00430BE1">
        <w:trPr>
          <w:trHeight w:val="315"/>
        </w:trPr>
        <w:tc>
          <w:tcPr>
            <w:tcW w:w="567" w:type="dxa"/>
            <w:noWrap/>
            <w:vAlign w:val="center"/>
          </w:tcPr>
          <w:p w:rsidR="00D27DEA" w:rsidRPr="00076A30" w:rsidRDefault="00D27DEA" w:rsidP="00430BE1">
            <w:pPr>
              <w:widowControl w:val="0"/>
              <w:jc w:val="center"/>
              <w:rPr>
                <w:sz w:val="22"/>
                <w:szCs w:val="22"/>
              </w:rPr>
            </w:pPr>
            <w:r w:rsidRPr="00076A30">
              <w:rPr>
                <w:sz w:val="22"/>
                <w:szCs w:val="22"/>
              </w:rPr>
              <w:t>6.</w:t>
            </w:r>
          </w:p>
        </w:tc>
        <w:tc>
          <w:tcPr>
            <w:tcW w:w="4962" w:type="dxa"/>
            <w:vAlign w:val="center"/>
          </w:tcPr>
          <w:p w:rsidR="00D27DEA" w:rsidRPr="00076A30" w:rsidRDefault="00D27DEA" w:rsidP="00430BE1">
            <w:pPr>
              <w:widowControl w:val="0"/>
              <w:rPr>
                <w:sz w:val="22"/>
                <w:szCs w:val="22"/>
              </w:rPr>
            </w:pPr>
            <w:r w:rsidRPr="00076A30">
              <w:rPr>
                <w:sz w:val="22"/>
                <w:szCs w:val="22"/>
              </w:rPr>
              <w:t xml:space="preserve">Оборот розничной торговли </w:t>
            </w:r>
            <w:r w:rsidRPr="00076A30">
              <w:rPr>
                <w:sz w:val="22"/>
                <w:szCs w:val="22"/>
              </w:rPr>
              <w:br/>
              <w:t>(во всех каналах реализации)</w:t>
            </w:r>
          </w:p>
        </w:tc>
        <w:tc>
          <w:tcPr>
            <w:tcW w:w="1080" w:type="dxa"/>
            <w:vAlign w:val="center"/>
          </w:tcPr>
          <w:p w:rsidR="00D27DEA" w:rsidRPr="00076A30" w:rsidRDefault="00D27DEA" w:rsidP="00430BE1">
            <w:pPr>
              <w:widowControl w:val="0"/>
              <w:jc w:val="center"/>
              <w:rPr>
                <w:sz w:val="22"/>
                <w:szCs w:val="22"/>
              </w:rPr>
            </w:pPr>
            <w:r w:rsidRPr="00076A30">
              <w:rPr>
                <w:sz w:val="22"/>
                <w:szCs w:val="22"/>
              </w:rPr>
              <w:t>млн. руб.</w:t>
            </w:r>
          </w:p>
        </w:tc>
        <w:tc>
          <w:tcPr>
            <w:tcW w:w="1613" w:type="dxa"/>
            <w:noWrap/>
            <w:vAlign w:val="center"/>
          </w:tcPr>
          <w:p w:rsidR="00D27DEA" w:rsidRPr="00FD5E0D" w:rsidRDefault="00D27DEA" w:rsidP="00430BE1">
            <w:pPr>
              <w:widowControl w:val="0"/>
              <w:jc w:val="center"/>
              <w:rPr>
                <w:color w:val="FF0000"/>
                <w:sz w:val="22"/>
                <w:szCs w:val="22"/>
              </w:rPr>
            </w:pPr>
            <w:r w:rsidRPr="00FD5E0D">
              <w:rPr>
                <w:sz w:val="22"/>
                <w:szCs w:val="22"/>
              </w:rPr>
              <w:t>197 970,2</w:t>
            </w:r>
          </w:p>
        </w:tc>
        <w:tc>
          <w:tcPr>
            <w:tcW w:w="1701" w:type="dxa"/>
            <w:noWrap/>
            <w:vAlign w:val="center"/>
          </w:tcPr>
          <w:p w:rsidR="00D27DEA" w:rsidRPr="00FD5E0D" w:rsidRDefault="00D27DEA" w:rsidP="003A236B">
            <w:pPr>
              <w:spacing w:line="18" w:lineRule="atLeast"/>
              <w:jc w:val="center"/>
              <w:rPr>
                <w:sz w:val="22"/>
                <w:szCs w:val="22"/>
              </w:rPr>
            </w:pPr>
            <w:r w:rsidRPr="00FD5E0D">
              <w:rPr>
                <w:sz w:val="22"/>
                <w:szCs w:val="22"/>
              </w:rPr>
              <w:t>196 437,0</w:t>
            </w:r>
          </w:p>
        </w:tc>
      </w:tr>
      <w:tr w:rsidR="00D27DEA" w:rsidRPr="00F07A20" w:rsidTr="00430BE1">
        <w:trPr>
          <w:trHeight w:val="330"/>
        </w:trPr>
        <w:tc>
          <w:tcPr>
            <w:tcW w:w="567" w:type="dxa"/>
            <w:noWrap/>
            <w:vAlign w:val="center"/>
          </w:tcPr>
          <w:p w:rsidR="00D27DEA" w:rsidRPr="00076A30" w:rsidRDefault="00D27DEA" w:rsidP="00430BE1">
            <w:pPr>
              <w:widowControl w:val="0"/>
              <w:jc w:val="center"/>
              <w:rPr>
                <w:sz w:val="22"/>
                <w:szCs w:val="22"/>
              </w:rPr>
            </w:pPr>
          </w:p>
        </w:tc>
        <w:tc>
          <w:tcPr>
            <w:tcW w:w="4962" w:type="dxa"/>
            <w:vAlign w:val="center"/>
          </w:tcPr>
          <w:p w:rsidR="00D27DEA" w:rsidRPr="00076A30" w:rsidRDefault="00D27DEA" w:rsidP="00430BE1">
            <w:pPr>
              <w:widowControl w:val="0"/>
              <w:rPr>
                <w:sz w:val="22"/>
                <w:szCs w:val="22"/>
              </w:rPr>
            </w:pPr>
            <w:r w:rsidRPr="00076A30">
              <w:rPr>
                <w:sz w:val="22"/>
                <w:szCs w:val="22"/>
              </w:rPr>
              <w:t xml:space="preserve">   </w:t>
            </w:r>
            <w:proofErr w:type="gramStart"/>
            <w:r w:rsidRPr="00076A30">
              <w:rPr>
                <w:sz w:val="22"/>
                <w:szCs w:val="22"/>
              </w:rPr>
              <w:t>в</w:t>
            </w:r>
            <w:proofErr w:type="gramEnd"/>
            <w:r w:rsidRPr="00076A30">
              <w:rPr>
                <w:sz w:val="22"/>
                <w:szCs w:val="22"/>
              </w:rPr>
              <w:t xml:space="preserve"> % </w:t>
            </w:r>
            <w:proofErr w:type="gramStart"/>
            <w:r w:rsidRPr="00076A30">
              <w:rPr>
                <w:sz w:val="22"/>
                <w:szCs w:val="22"/>
              </w:rPr>
              <w:t>к</w:t>
            </w:r>
            <w:proofErr w:type="gramEnd"/>
            <w:r w:rsidRPr="00076A30">
              <w:rPr>
                <w:sz w:val="22"/>
                <w:szCs w:val="22"/>
              </w:rPr>
              <w:t xml:space="preserve"> предыдущему году в сопоставимых ценах</w:t>
            </w:r>
          </w:p>
        </w:tc>
        <w:tc>
          <w:tcPr>
            <w:tcW w:w="1080" w:type="dxa"/>
            <w:vAlign w:val="center"/>
          </w:tcPr>
          <w:p w:rsidR="00D27DEA" w:rsidRPr="00076A30" w:rsidRDefault="00D27DEA" w:rsidP="00430BE1">
            <w:pPr>
              <w:widowControl w:val="0"/>
              <w:jc w:val="center"/>
              <w:rPr>
                <w:sz w:val="22"/>
                <w:szCs w:val="22"/>
              </w:rPr>
            </w:pPr>
            <w:r w:rsidRPr="00076A30">
              <w:rPr>
                <w:sz w:val="22"/>
                <w:szCs w:val="22"/>
              </w:rPr>
              <w:t>%</w:t>
            </w:r>
          </w:p>
        </w:tc>
        <w:tc>
          <w:tcPr>
            <w:tcW w:w="1613" w:type="dxa"/>
            <w:noWrap/>
            <w:vAlign w:val="center"/>
          </w:tcPr>
          <w:p w:rsidR="00D27DEA" w:rsidRPr="00FD5E0D" w:rsidRDefault="00D27DEA" w:rsidP="00430BE1">
            <w:pPr>
              <w:widowControl w:val="0"/>
              <w:jc w:val="center"/>
              <w:rPr>
                <w:color w:val="FF0000"/>
                <w:sz w:val="22"/>
                <w:szCs w:val="22"/>
              </w:rPr>
            </w:pPr>
            <w:r w:rsidRPr="00FD5E0D">
              <w:rPr>
                <w:sz w:val="22"/>
                <w:szCs w:val="22"/>
              </w:rPr>
              <w:t>103,3</w:t>
            </w:r>
          </w:p>
        </w:tc>
        <w:tc>
          <w:tcPr>
            <w:tcW w:w="1701" w:type="dxa"/>
            <w:noWrap/>
            <w:vAlign w:val="center"/>
          </w:tcPr>
          <w:p w:rsidR="00D27DEA" w:rsidRPr="00FD5E0D" w:rsidRDefault="00D27DEA" w:rsidP="003A236B">
            <w:pPr>
              <w:spacing w:line="18" w:lineRule="atLeast"/>
              <w:jc w:val="center"/>
              <w:rPr>
                <w:sz w:val="22"/>
                <w:szCs w:val="22"/>
              </w:rPr>
            </w:pPr>
            <w:r w:rsidRPr="00FD5E0D">
              <w:rPr>
                <w:sz w:val="22"/>
                <w:szCs w:val="22"/>
              </w:rPr>
              <w:t>102,5</w:t>
            </w:r>
          </w:p>
        </w:tc>
      </w:tr>
      <w:tr w:rsidR="000C4B72" w:rsidRPr="000C4B72" w:rsidTr="00430BE1">
        <w:trPr>
          <w:trHeight w:val="315"/>
        </w:trPr>
        <w:tc>
          <w:tcPr>
            <w:tcW w:w="567" w:type="dxa"/>
            <w:noWrap/>
            <w:vAlign w:val="center"/>
          </w:tcPr>
          <w:p w:rsidR="006E7F03" w:rsidRPr="000C4B72" w:rsidRDefault="006E7F03" w:rsidP="00430BE1">
            <w:pPr>
              <w:widowControl w:val="0"/>
              <w:jc w:val="center"/>
              <w:rPr>
                <w:sz w:val="22"/>
                <w:szCs w:val="22"/>
              </w:rPr>
            </w:pPr>
            <w:r w:rsidRPr="000C4B72">
              <w:rPr>
                <w:sz w:val="22"/>
                <w:szCs w:val="22"/>
              </w:rPr>
              <w:t>7.</w:t>
            </w:r>
          </w:p>
        </w:tc>
        <w:tc>
          <w:tcPr>
            <w:tcW w:w="4962" w:type="dxa"/>
            <w:vAlign w:val="center"/>
          </w:tcPr>
          <w:p w:rsidR="006E7F03" w:rsidRPr="000C4B72" w:rsidRDefault="006E7F03" w:rsidP="00430BE1">
            <w:pPr>
              <w:widowControl w:val="0"/>
              <w:rPr>
                <w:sz w:val="22"/>
                <w:szCs w:val="22"/>
              </w:rPr>
            </w:pPr>
            <w:r w:rsidRPr="000C4B72">
              <w:rPr>
                <w:sz w:val="22"/>
                <w:szCs w:val="22"/>
              </w:rPr>
              <w:t>Индекс потребительских  цен</w:t>
            </w:r>
          </w:p>
          <w:p w:rsidR="006E7F03" w:rsidRPr="000C4B72" w:rsidRDefault="006E7F03" w:rsidP="00430BE1">
            <w:pPr>
              <w:widowControl w:val="0"/>
              <w:rPr>
                <w:sz w:val="22"/>
                <w:szCs w:val="22"/>
              </w:rPr>
            </w:pPr>
            <w:r w:rsidRPr="000C4B72">
              <w:rPr>
                <w:sz w:val="22"/>
                <w:szCs w:val="22"/>
              </w:rPr>
              <w:t>за период с начала года</w:t>
            </w:r>
          </w:p>
        </w:tc>
        <w:tc>
          <w:tcPr>
            <w:tcW w:w="1080" w:type="dxa"/>
            <w:vAlign w:val="center"/>
          </w:tcPr>
          <w:p w:rsidR="006E7F03" w:rsidRPr="000C4B72" w:rsidRDefault="006E7F03" w:rsidP="00430BE1">
            <w:pPr>
              <w:widowControl w:val="0"/>
              <w:jc w:val="center"/>
              <w:rPr>
                <w:sz w:val="22"/>
                <w:szCs w:val="22"/>
              </w:rPr>
            </w:pPr>
            <w:r w:rsidRPr="000C4B72">
              <w:rPr>
                <w:sz w:val="22"/>
                <w:szCs w:val="22"/>
              </w:rPr>
              <w:t>%</w:t>
            </w:r>
          </w:p>
        </w:tc>
        <w:tc>
          <w:tcPr>
            <w:tcW w:w="1613" w:type="dxa"/>
            <w:noWrap/>
            <w:vAlign w:val="center"/>
          </w:tcPr>
          <w:p w:rsidR="006E7F03" w:rsidRPr="00FD5E0D" w:rsidRDefault="000C4B72" w:rsidP="00430BE1">
            <w:pPr>
              <w:widowControl w:val="0"/>
              <w:jc w:val="center"/>
              <w:rPr>
                <w:sz w:val="22"/>
                <w:szCs w:val="22"/>
              </w:rPr>
            </w:pPr>
            <w:r w:rsidRPr="00FD5E0D">
              <w:rPr>
                <w:sz w:val="22"/>
                <w:szCs w:val="22"/>
              </w:rPr>
              <w:t>103,7</w:t>
            </w:r>
          </w:p>
        </w:tc>
        <w:tc>
          <w:tcPr>
            <w:tcW w:w="1701" w:type="dxa"/>
            <w:noWrap/>
            <w:vAlign w:val="center"/>
          </w:tcPr>
          <w:p w:rsidR="006E7F03" w:rsidRPr="00FD5E0D" w:rsidRDefault="000C4B72" w:rsidP="00430BE1">
            <w:pPr>
              <w:widowControl w:val="0"/>
              <w:jc w:val="center"/>
              <w:rPr>
                <w:sz w:val="22"/>
                <w:szCs w:val="22"/>
              </w:rPr>
            </w:pPr>
            <w:r w:rsidRPr="00FD5E0D">
              <w:rPr>
                <w:sz w:val="22"/>
                <w:szCs w:val="22"/>
              </w:rPr>
              <w:t>103,2</w:t>
            </w:r>
          </w:p>
        </w:tc>
      </w:tr>
      <w:tr w:rsidR="000C4B72" w:rsidRPr="000C4B72" w:rsidTr="00430BE1">
        <w:trPr>
          <w:trHeight w:val="427"/>
        </w:trPr>
        <w:tc>
          <w:tcPr>
            <w:tcW w:w="567" w:type="dxa"/>
            <w:noWrap/>
            <w:vAlign w:val="center"/>
          </w:tcPr>
          <w:p w:rsidR="006E7F03" w:rsidRPr="000C4B72" w:rsidRDefault="006E7F03" w:rsidP="00430BE1">
            <w:pPr>
              <w:widowControl w:val="0"/>
              <w:jc w:val="center"/>
              <w:rPr>
                <w:sz w:val="22"/>
                <w:szCs w:val="22"/>
              </w:rPr>
            </w:pPr>
            <w:r w:rsidRPr="000C4B72">
              <w:rPr>
                <w:sz w:val="22"/>
                <w:szCs w:val="22"/>
              </w:rPr>
              <w:t>8.</w:t>
            </w:r>
          </w:p>
        </w:tc>
        <w:tc>
          <w:tcPr>
            <w:tcW w:w="4962" w:type="dxa"/>
            <w:vAlign w:val="center"/>
          </w:tcPr>
          <w:p w:rsidR="006E7F03" w:rsidRPr="000C4B72" w:rsidRDefault="006E7F03" w:rsidP="00430BE1">
            <w:pPr>
              <w:widowControl w:val="0"/>
              <w:rPr>
                <w:sz w:val="22"/>
                <w:szCs w:val="22"/>
              </w:rPr>
            </w:pPr>
            <w:r w:rsidRPr="000C4B72">
              <w:rPr>
                <w:sz w:val="22"/>
                <w:szCs w:val="22"/>
              </w:rPr>
              <w:t>Фонд заработной платы</w:t>
            </w:r>
          </w:p>
        </w:tc>
        <w:tc>
          <w:tcPr>
            <w:tcW w:w="1080" w:type="dxa"/>
            <w:vAlign w:val="center"/>
          </w:tcPr>
          <w:p w:rsidR="006E7F03" w:rsidRPr="000C4B72" w:rsidRDefault="006E7F03" w:rsidP="00430BE1">
            <w:pPr>
              <w:widowControl w:val="0"/>
              <w:jc w:val="center"/>
              <w:rPr>
                <w:sz w:val="22"/>
                <w:szCs w:val="22"/>
              </w:rPr>
            </w:pPr>
            <w:r w:rsidRPr="000C4B72">
              <w:rPr>
                <w:sz w:val="22"/>
                <w:szCs w:val="22"/>
              </w:rPr>
              <w:t>млн. руб.</w:t>
            </w:r>
          </w:p>
        </w:tc>
        <w:tc>
          <w:tcPr>
            <w:tcW w:w="1613" w:type="dxa"/>
            <w:noWrap/>
            <w:vAlign w:val="center"/>
          </w:tcPr>
          <w:p w:rsidR="006E7F03" w:rsidRPr="000C4B72" w:rsidRDefault="000C4B72" w:rsidP="00430BE1">
            <w:pPr>
              <w:widowControl w:val="0"/>
              <w:jc w:val="center"/>
              <w:rPr>
                <w:sz w:val="22"/>
                <w:szCs w:val="22"/>
              </w:rPr>
            </w:pPr>
            <w:r w:rsidRPr="000C4B72">
              <w:rPr>
                <w:sz w:val="22"/>
                <w:szCs w:val="22"/>
              </w:rPr>
              <w:t>79 480,4</w:t>
            </w:r>
          </w:p>
        </w:tc>
        <w:tc>
          <w:tcPr>
            <w:tcW w:w="1701" w:type="dxa"/>
            <w:noWrap/>
            <w:vAlign w:val="center"/>
          </w:tcPr>
          <w:p w:rsidR="006E7F03" w:rsidRPr="000C4B72" w:rsidRDefault="000C4B72" w:rsidP="00430BE1">
            <w:pPr>
              <w:widowControl w:val="0"/>
              <w:jc w:val="center"/>
              <w:rPr>
                <w:sz w:val="22"/>
                <w:szCs w:val="22"/>
              </w:rPr>
            </w:pPr>
            <w:r>
              <w:rPr>
                <w:sz w:val="22"/>
                <w:szCs w:val="22"/>
              </w:rPr>
              <w:t>79 163,9</w:t>
            </w:r>
          </w:p>
        </w:tc>
      </w:tr>
      <w:tr w:rsidR="000C4B72" w:rsidRPr="000C4B72" w:rsidTr="00430BE1">
        <w:trPr>
          <w:trHeight w:val="315"/>
        </w:trPr>
        <w:tc>
          <w:tcPr>
            <w:tcW w:w="567" w:type="dxa"/>
            <w:noWrap/>
            <w:vAlign w:val="center"/>
          </w:tcPr>
          <w:p w:rsidR="006E7F03" w:rsidRPr="000C4B72" w:rsidRDefault="006E7F03" w:rsidP="00430BE1">
            <w:pPr>
              <w:widowControl w:val="0"/>
              <w:jc w:val="center"/>
              <w:rPr>
                <w:sz w:val="22"/>
                <w:szCs w:val="22"/>
              </w:rPr>
            </w:pPr>
          </w:p>
        </w:tc>
        <w:tc>
          <w:tcPr>
            <w:tcW w:w="4962" w:type="dxa"/>
            <w:vAlign w:val="center"/>
          </w:tcPr>
          <w:p w:rsidR="006E7F03" w:rsidRPr="000C4B72" w:rsidRDefault="006E7F03" w:rsidP="00430BE1">
            <w:pPr>
              <w:widowControl w:val="0"/>
              <w:rPr>
                <w:sz w:val="22"/>
                <w:szCs w:val="22"/>
              </w:rPr>
            </w:pPr>
            <w:r w:rsidRPr="000C4B72">
              <w:rPr>
                <w:sz w:val="22"/>
                <w:szCs w:val="22"/>
              </w:rPr>
              <w:t xml:space="preserve">   </w:t>
            </w:r>
            <w:proofErr w:type="gramStart"/>
            <w:r w:rsidRPr="000C4B72">
              <w:rPr>
                <w:sz w:val="22"/>
                <w:szCs w:val="22"/>
              </w:rPr>
              <w:t>в</w:t>
            </w:r>
            <w:proofErr w:type="gramEnd"/>
            <w:r w:rsidRPr="000C4B72">
              <w:rPr>
                <w:sz w:val="22"/>
                <w:szCs w:val="22"/>
              </w:rPr>
              <w:t xml:space="preserve"> % </w:t>
            </w:r>
            <w:proofErr w:type="gramStart"/>
            <w:r w:rsidRPr="000C4B72">
              <w:rPr>
                <w:sz w:val="22"/>
                <w:szCs w:val="22"/>
              </w:rPr>
              <w:t>к</w:t>
            </w:r>
            <w:proofErr w:type="gramEnd"/>
            <w:r w:rsidRPr="000C4B72">
              <w:rPr>
                <w:sz w:val="22"/>
                <w:szCs w:val="22"/>
              </w:rPr>
              <w:t xml:space="preserve"> предыдущему году</w:t>
            </w:r>
          </w:p>
        </w:tc>
        <w:tc>
          <w:tcPr>
            <w:tcW w:w="1080" w:type="dxa"/>
            <w:vAlign w:val="center"/>
          </w:tcPr>
          <w:p w:rsidR="006E7F03" w:rsidRPr="000C4B72" w:rsidRDefault="006E7F03" w:rsidP="00430BE1">
            <w:pPr>
              <w:widowControl w:val="0"/>
              <w:jc w:val="center"/>
              <w:rPr>
                <w:sz w:val="22"/>
                <w:szCs w:val="22"/>
              </w:rPr>
            </w:pPr>
            <w:r w:rsidRPr="000C4B72">
              <w:rPr>
                <w:sz w:val="22"/>
                <w:szCs w:val="22"/>
              </w:rPr>
              <w:t>%</w:t>
            </w:r>
          </w:p>
        </w:tc>
        <w:tc>
          <w:tcPr>
            <w:tcW w:w="1613" w:type="dxa"/>
            <w:noWrap/>
            <w:vAlign w:val="bottom"/>
          </w:tcPr>
          <w:p w:rsidR="006E7F03" w:rsidRPr="000C4B72" w:rsidRDefault="000C4B72" w:rsidP="00430BE1">
            <w:pPr>
              <w:widowControl w:val="0"/>
              <w:jc w:val="center"/>
              <w:rPr>
                <w:sz w:val="22"/>
                <w:szCs w:val="22"/>
              </w:rPr>
            </w:pPr>
            <w:r w:rsidRPr="000C4B72">
              <w:rPr>
                <w:sz w:val="22"/>
                <w:szCs w:val="22"/>
              </w:rPr>
              <w:t>109,4</w:t>
            </w:r>
          </w:p>
        </w:tc>
        <w:tc>
          <w:tcPr>
            <w:tcW w:w="1701" w:type="dxa"/>
            <w:noWrap/>
            <w:vAlign w:val="center"/>
          </w:tcPr>
          <w:p w:rsidR="006E7F03" w:rsidRPr="000C4B72" w:rsidRDefault="000C4B72" w:rsidP="00430BE1">
            <w:pPr>
              <w:widowControl w:val="0"/>
              <w:jc w:val="center"/>
              <w:rPr>
                <w:sz w:val="22"/>
                <w:szCs w:val="22"/>
              </w:rPr>
            </w:pPr>
            <w:r>
              <w:rPr>
                <w:sz w:val="22"/>
                <w:szCs w:val="22"/>
              </w:rPr>
              <w:t>109,3</w:t>
            </w:r>
          </w:p>
        </w:tc>
      </w:tr>
      <w:tr w:rsidR="000C4B72" w:rsidRPr="000C4B72" w:rsidTr="00430BE1">
        <w:trPr>
          <w:trHeight w:val="559"/>
        </w:trPr>
        <w:tc>
          <w:tcPr>
            <w:tcW w:w="567" w:type="dxa"/>
            <w:noWrap/>
            <w:vAlign w:val="center"/>
          </w:tcPr>
          <w:p w:rsidR="006E7F03" w:rsidRPr="000C4B72" w:rsidRDefault="006E7F03" w:rsidP="00430BE1">
            <w:pPr>
              <w:widowControl w:val="0"/>
              <w:jc w:val="center"/>
              <w:rPr>
                <w:sz w:val="22"/>
                <w:szCs w:val="22"/>
              </w:rPr>
            </w:pPr>
            <w:r w:rsidRPr="000C4B72">
              <w:rPr>
                <w:sz w:val="22"/>
                <w:szCs w:val="22"/>
              </w:rPr>
              <w:t>9.</w:t>
            </w:r>
          </w:p>
        </w:tc>
        <w:tc>
          <w:tcPr>
            <w:tcW w:w="4962" w:type="dxa"/>
            <w:vAlign w:val="center"/>
          </w:tcPr>
          <w:p w:rsidR="006E7F03" w:rsidRPr="000C4B72" w:rsidRDefault="006E7F03" w:rsidP="00430BE1">
            <w:pPr>
              <w:widowControl w:val="0"/>
              <w:rPr>
                <w:sz w:val="22"/>
                <w:szCs w:val="22"/>
              </w:rPr>
            </w:pPr>
            <w:r w:rsidRPr="000C4B72">
              <w:rPr>
                <w:sz w:val="22"/>
                <w:szCs w:val="22"/>
              </w:rPr>
              <w:t xml:space="preserve">Среднемесячная заработная плата </w:t>
            </w:r>
            <w:r w:rsidRPr="000C4B72">
              <w:rPr>
                <w:sz w:val="22"/>
                <w:szCs w:val="22"/>
              </w:rPr>
              <w:br/>
              <w:t>в целом по территории города</w:t>
            </w:r>
          </w:p>
        </w:tc>
        <w:tc>
          <w:tcPr>
            <w:tcW w:w="1080" w:type="dxa"/>
            <w:vAlign w:val="center"/>
          </w:tcPr>
          <w:p w:rsidR="006E7F03" w:rsidRPr="000C4B72" w:rsidRDefault="006E7F03" w:rsidP="00430BE1">
            <w:pPr>
              <w:widowControl w:val="0"/>
              <w:jc w:val="center"/>
              <w:rPr>
                <w:sz w:val="22"/>
                <w:szCs w:val="22"/>
              </w:rPr>
            </w:pPr>
            <w:r w:rsidRPr="000C4B72">
              <w:rPr>
                <w:sz w:val="22"/>
                <w:szCs w:val="22"/>
              </w:rPr>
              <w:t>руб.</w:t>
            </w:r>
          </w:p>
        </w:tc>
        <w:tc>
          <w:tcPr>
            <w:tcW w:w="1613" w:type="dxa"/>
            <w:noWrap/>
            <w:vAlign w:val="center"/>
          </w:tcPr>
          <w:p w:rsidR="006E7F03" w:rsidRPr="000C4B72" w:rsidRDefault="000C4B72" w:rsidP="00430BE1">
            <w:pPr>
              <w:widowControl w:val="0"/>
              <w:jc w:val="center"/>
              <w:rPr>
                <w:sz w:val="22"/>
                <w:szCs w:val="22"/>
              </w:rPr>
            </w:pPr>
            <w:r w:rsidRPr="000C4B72">
              <w:rPr>
                <w:sz w:val="22"/>
                <w:szCs w:val="22"/>
              </w:rPr>
              <w:t>41 190,1</w:t>
            </w:r>
          </w:p>
        </w:tc>
        <w:tc>
          <w:tcPr>
            <w:tcW w:w="1701" w:type="dxa"/>
            <w:noWrap/>
            <w:vAlign w:val="center"/>
          </w:tcPr>
          <w:p w:rsidR="006E7F03" w:rsidRPr="000C4B72" w:rsidRDefault="000C4B72" w:rsidP="00430BE1">
            <w:pPr>
              <w:widowControl w:val="0"/>
              <w:jc w:val="center"/>
              <w:rPr>
                <w:sz w:val="22"/>
                <w:szCs w:val="22"/>
              </w:rPr>
            </w:pPr>
            <w:r>
              <w:rPr>
                <w:sz w:val="22"/>
                <w:szCs w:val="22"/>
              </w:rPr>
              <w:t>40 797,7</w:t>
            </w:r>
          </w:p>
        </w:tc>
      </w:tr>
      <w:tr w:rsidR="000C4B72" w:rsidRPr="000C4B72" w:rsidTr="00430BE1">
        <w:trPr>
          <w:trHeight w:val="315"/>
        </w:trPr>
        <w:tc>
          <w:tcPr>
            <w:tcW w:w="567" w:type="dxa"/>
            <w:noWrap/>
            <w:vAlign w:val="center"/>
          </w:tcPr>
          <w:p w:rsidR="006E7F03" w:rsidRPr="000C4B72" w:rsidRDefault="006E7F03" w:rsidP="00430BE1">
            <w:pPr>
              <w:widowControl w:val="0"/>
              <w:jc w:val="center"/>
              <w:rPr>
                <w:sz w:val="22"/>
                <w:szCs w:val="22"/>
              </w:rPr>
            </w:pPr>
          </w:p>
        </w:tc>
        <w:tc>
          <w:tcPr>
            <w:tcW w:w="4962" w:type="dxa"/>
            <w:vAlign w:val="center"/>
          </w:tcPr>
          <w:p w:rsidR="006E7F03" w:rsidRPr="000C4B72" w:rsidRDefault="006E7F03" w:rsidP="00430BE1">
            <w:pPr>
              <w:widowControl w:val="0"/>
              <w:rPr>
                <w:sz w:val="22"/>
                <w:szCs w:val="22"/>
              </w:rPr>
            </w:pPr>
            <w:r w:rsidRPr="000C4B72">
              <w:rPr>
                <w:sz w:val="22"/>
                <w:szCs w:val="22"/>
              </w:rPr>
              <w:t xml:space="preserve">   </w:t>
            </w:r>
            <w:proofErr w:type="gramStart"/>
            <w:r w:rsidRPr="000C4B72">
              <w:rPr>
                <w:sz w:val="22"/>
                <w:szCs w:val="22"/>
              </w:rPr>
              <w:t>в</w:t>
            </w:r>
            <w:proofErr w:type="gramEnd"/>
            <w:r w:rsidRPr="000C4B72">
              <w:rPr>
                <w:sz w:val="22"/>
                <w:szCs w:val="22"/>
              </w:rPr>
              <w:t xml:space="preserve"> % </w:t>
            </w:r>
            <w:proofErr w:type="gramStart"/>
            <w:r w:rsidRPr="000C4B72">
              <w:rPr>
                <w:sz w:val="22"/>
                <w:szCs w:val="22"/>
              </w:rPr>
              <w:t>к</w:t>
            </w:r>
            <w:proofErr w:type="gramEnd"/>
            <w:r w:rsidRPr="000C4B72">
              <w:rPr>
                <w:sz w:val="22"/>
                <w:szCs w:val="22"/>
              </w:rPr>
              <w:t xml:space="preserve"> предыдущему году</w:t>
            </w:r>
          </w:p>
        </w:tc>
        <w:tc>
          <w:tcPr>
            <w:tcW w:w="1080" w:type="dxa"/>
            <w:vAlign w:val="center"/>
          </w:tcPr>
          <w:p w:rsidR="006E7F03" w:rsidRPr="000C4B72" w:rsidRDefault="006E7F03" w:rsidP="00430BE1">
            <w:pPr>
              <w:widowControl w:val="0"/>
              <w:jc w:val="center"/>
              <w:rPr>
                <w:sz w:val="22"/>
                <w:szCs w:val="22"/>
              </w:rPr>
            </w:pPr>
            <w:r w:rsidRPr="000C4B72">
              <w:rPr>
                <w:sz w:val="22"/>
                <w:szCs w:val="22"/>
              </w:rPr>
              <w:t>%</w:t>
            </w:r>
          </w:p>
        </w:tc>
        <w:tc>
          <w:tcPr>
            <w:tcW w:w="1613" w:type="dxa"/>
            <w:noWrap/>
            <w:vAlign w:val="bottom"/>
          </w:tcPr>
          <w:p w:rsidR="006E7F03" w:rsidRPr="000C4B72" w:rsidRDefault="000C4B72" w:rsidP="00430BE1">
            <w:pPr>
              <w:widowControl w:val="0"/>
              <w:jc w:val="center"/>
              <w:rPr>
                <w:sz w:val="22"/>
                <w:szCs w:val="22"/>
              </w:rPr>
            </w:pPr>
            <w:r w:rsidRPr="000C4B72">
              <w:rPr>
                <w:sz w:val="22"/>
                <w:szCs w:val="22"/>
              </w:rPr>
              <w:t>108,9</w:t>
            </w:r>
          </w:p>
        </w:tc>
        <w:tc>
          <w:tcPr>
            <w:tcW w:w="1701" w:type="dxa"/>
            <w:noWrap/>
            <w:vAlign w:val="center"/>
          </w:tcPr>
          <w:p w:rsidR="006E7F03" w:rsidRPr="000C4B72" w:rsidRDefault="000C4B72" w:rsidP="00430BE1">
            <w:pPr>
              <w:widowControl w:val="0"/>
              <w:jc w:val="center"/>
              <w:rPr>
                <w:sz w:val="22"/>
                <w:szCs w:val="22"/>
              </w:rPr>
            </w:pPr>
            <w:r>
              <w:rPr>
                <w:sz w:val="22"/>
                <w:szCs w:val="22"/>
              </w:rPr>
              <w:t>108,2</w:t>
            </w:r>
          </w:p>
        </w:tc>
      </w:tr>
      <w:tr w:rsidR="000C4B72" w:rsidRPr="000C4B72" w:rsidTr="00430BE1">
        <w:trPr>
          <w:trHeight w:val="393"/>
        </w:trPr>
        <w:tc>
          <w:tcPr>
            <w:tcW w:w="567" w:type="dxa"/>
            <w:noWrap/>
            <w:vAlign w:val="center"/>
          </w:tcPr>
          <w:p w:rsidR="006E7F03" w:rsidRPr="000C4B72" w:rsidRDefault="006E7F03" w:rsidP="00430BE1">
            <w:pPr>
              <w:widowControl w:val="0"/>
              <w:jc w:val="center"/>
              <w:rPr>
                <w:sz w:val="22"/>
                <w:szCs w:val="22"/>
              </w:rPr>
            </w:pPr>
            <w:r w:rsidRPr="000C4B72">
              <w:rPr>
                <w:sz w:val="22"/>
                <w:szCs w:val="22"/>
              </w:rPr>
              <w:t>10.</w:t>
            </w:r>
          </w:p>
        </w:tc>
        <w:tc>
          <w:tcPr>
            <w:tcW w:w="4962" w:type="dxa"/>
            <w:vAlign w:val="center"/>
          </w:tcPr>
          <w:p w:rsidR="006E7F03" w:rsidRPr="000C4B72" w:rsidRDefault="006E7F03" w:rsidP="00430BE1">
            <w:pPr>
              <w:widowControl w:val="0"/>
              <w:rPr>
                <w:sz w:val="22"/>
                <w:szCs w:val="22"/>
              </w:rPr>
            </w:pPr>
            <w:r w:rsidRPr="000C4B72">
              <w:rPr>
                <w:sz w:val="22"/>
                <w:szCs w:val="22"/>
              </w:rPr>
              <w:t xml:space="preserve">Среднегодовая численность </w:t>
            </w:r>
            <w:r w:rsidRPr="000C4B72">
              <w:rPr>
                <w:sz w:val="22"/>
                <w:szCs w:val="22"/>
              </w:rPr>
              <w:br/>
              <w:t>постоянного населения</w:t>
            </w:r>
          </w:p>
        </w:tc>
        <w:tc>
          <w:tcPr>
            <w:tcW w:w="1080" w:type="dxa"/>
            <w:vAlign w:val="center"/>
          </w:tcPr>
          <w:p w:rsidR="006E7F03" w:rsidRPr="000C4B72" w:rsidRDefault="006E7F03" w:rsidP="00430BE1">
            <w:pPr>
              <w:widowControl w:val="0"/>
              <w:jc w:val="center"/>
              <w:rPr>
                <w:sz w:val="22"/>
                <w:szCs w:val="22"/>
              </w:rPr>
            </w:pPr>
            <w:r w:rsidRPr="000C4B72">
              <w:rPr>
                <w:sz w:val="22"/>
                <w:szCs w:val="22"/>
              </w:rPr>
              <w:t>тыс. чел.</w:t>
            </w:r>
          </w:p>
        </w:tc>
        <w:tc>
          <w:tcPr>
            <w:tcW w:w="1613" w:type="dxa"/>
            <w:noWrap/>
            <w:vAlign w:val="center"/>
          </w:tcPr>
          <w:p w:rsidR="006E7F03" w:rsidRPr="000C4B72" w:rsidRDefault="000C4B72" w:rsidP="00430BE1">
            <w:pPr>
              <w:widowControl w:val="0"/>
              <w:jc w:val="center"/>
              <w:rPr>
                <w:sz w:val="22"/>
                <w:szCs w:val="22"/>
              </w:rPr>
            </w:pPr>
            <w:r w:rsidRPr="000C4B72">
              <w:rPr>
                <w:sz w:val="22"/>
                <w:szCs w:val="22"/>
              </w:rPr>
              <w:t>422,8</w:t>
            </w:r>
          </w:p>
        </w:tc>
        <w:tc>
          <w:tcPr>
            <w:tcW w:w="1701" w:type="dxa"/>
            <w:noWrap/>
            <w:vAlign w:val="center"/>
          </w:tcPr>
          <w:p w:rsidR="006E7F03" w:rsidRPr="000C4B72" w:rsidRDefault="000C4B72" w:rsidP="00430BE1">
            <w:pPr>
              <w:widowControl w:val="0"/>
              <w:jc w:val="center"/>
              <w:rPr>
                <w:sz w:val="22"/>
                <w:szCs w:val="22"/>
              </w:rPr>
            </w:pPr>
            <w:r>
              <w:rPr>
                <w:sz w:val="22"/>
                <w:szCs w:val="22"/>
              </w:rPr>
              <w:t>425,9</w:t>
            </w:r>
          </w:p>
        </w:tc>
      </w:tr>
      <w:tr w:rsidR="000C4B72" w:rsidRPr="000C4B72" w:rsidTr="00430BE1">
        <w:trPr>
          <w:trHeight w:val="270"/>
        </w:trPr>
        <w:tc>
          <w:tcPr>
            <w:tcW w:w="567" w:type="dxa"/>
            <w:noWrap/>
            <w:vAlign w:val="center"/>
          </w:tcPr>
          <w:p w:rsidR="006E7F03" w:rsidRPr="000C4B72" w:rsidRDefault="006E7F03" w:rsidP="00430BE1">
            <w:pPr>
              <w:widowControl w:val="0"/>
              <w:jc w:val="center"/>
              <w:rPr>
                <w:sz w:val="22"/>
                <w:szCs w:val="22"/>
              </w:rPr>
            </w:pPr>
            <w:r w:rsidRPr="000C4B72">
              <w:rPr>
                <w:sz w:val="22"/>
                <w:szCs w:val="22"/>
              </w:rPr>
              <w:t>11.</w:t>
            </w:r>
          </w:p>
        </w:tc>
        <w:tc>
          <w:tcPr>
            <w:tcW w:w="4962" w:type="dxa"/>
            <w:vAlign w:val="center"/>
          </w:tcPr>
          <w:p w:rsidR="006E7F03" w:rsidRPr="000C4B72" w:rsidRDefault="006E7F03" w:rsidP="00430BE1">
            <w:pPr>
              <w:widowControl w:val="0"/>
              <w:rPr>
                <w:sz w:val="22"/>
                <w:szCs w:val="22"/>
              </w:rPr>
            </w:pPr>
            <w:r w:rsidRPr="000C4B72">
              <w:rPr>
                <w:sz w:val="22"/>
                <w:szCs w:val="22"/>
              </w:rPr>
              <w:t xml:space="preserve">Из общего числа населения </w:t>
            </w:r>
            <w:r w:rsidRPr="000C4B72">
              <w:rPr>
                <w:sz w:val="22"/>
                <w:szCs w:val="22"/>
              </w:rPr>
              <w:br/>
              <w:t>лица трудоспособного возраста</w:t>
            </w:r>
          </w:p>
        </w:tc>
        <w:tc>
          <w:tcPr>
            <w:tcW w:w="1080" w:type="dxa"/>
            <w:vAlign w:val="center"/>
          </w:tcPr>
          <w:p w:rsidR="006E7F03" w:rsidRPr="000C4B72" w:rsidRDefault="006E7F03" w:rsidP="00430BE1">
            <w:pPr>
              <w:widowControl w:val="0"/>
              <w:jc w:val="center"/>
              <w:rPr>
                <w:sz w:val="22"/>
                <w:szCs w:val="22"/>
              </w:rPr>
            </w:pPr>
            <w:r w:rsidRPr="000C4B72">
              <w:rPr>
                <w:sz w:val="22"/>
                <w:szCs w:val="22"/>
              </w:rPr>
              <w:t>%</w:t>
            </w:r>
          </w:p>
        </w:tc>
        <w:tc>
          <w:tcPr>
            <w:tcW w:w="1613" w:type="dxa"/>
            <w:noWrap/>
            <w:vAlign w:val="center"/>
          </w:tcPr>
          <w:p w:rsidR="006E7F03" w:rsidRPr="000C4B72" w:rsidRDefault="000C4B72" w:rsidP="00430BE1">
            <w:pPr>
              <w:widowControl w:val="0"/>
              <w:jc w:val="center"/>
              <w:rPr>
                <w:sz w:val="22"/>
                <w:szCs w:val="22"/>
              </w:rPr>
            </w:pPr>
            <w:r w:rsidRPr="000C4B72">
              <w:rPr>
                <w:sz w:val="22"/>
                <w:szCs w:val="22"/>
              </w:rPr>
              <w:t>56,2</w:t>
            </w:r>
          </w:p>
        </w:tc>
        <w:tc>
          <w:tcPr>
            <w:tcW w:w="1701" w:type="dxa"/>
            <w:noWrap/>
            <w:vAlign w:val="center"/>
          </w:tcPr>
          <w:p w:rsidR="006E7F03" w:rsidRPr="000C4B72" w:rsidRDefault="000C4B72" w:rsidP="00430BE1">
            <w:pPr>
              <w:widowControl w:val="0"/>
              <w:jc w:val="center"/>
              <w:rPr>
                <w:sz w:val="22"/>
                <w:szCs w:val="22"/>
              </w:rPr>
            </w:pPr>
            <w:r>
              <w:rPr>
                <w:sz w:val="22"/>
                <w:szCs w:val="22"/>
              </w:rPr>
              <w:t>57,5</w:t>
            </w:r>
          </w:p>
        </w:tc>
      </w:tr>
      <w:tr w:rsidR="000C4B72" w:rsidRPr="000C4B72" w:rsidTr="00430BE1">
        <w:trPr>
          <w:trHeight w:val="691"/>
        </w:trPr>
        <w:tc>
          <w:tcPr>
            <w:tcW w:w="567" w:type="dxa"/>
            <w:noWrap/>
            <w:vAlign w:val="center"/>
          </w:tcPr>
          <w:p w:rsidR="006E7F03" w:rsidRPr="000C4B72" w:rsidRDefault="006E7F03" w:rsidP="00430BE1">
            <w:pPr>
              <w:widowControl w:val="0"/>
              <w:jc w:val="center"/>
              <w:rPr>
                <w:sz w:val="22"/>
                <w:szCs w:val="22"/>
              </w:rPr>
            </w:pPr>
            <w:r w:rsidRPr="000C4B72">
              <w:rPr>
                <w:sz w:val="22"/>
                <w:szCs w:val="22"/>
              </w:rPr>
              <w:t>12.</w:t>
            </w:r>
          </w:p>
        </w:tc>
        <w:tc>
          <w:tcPr>
            <w:tcW w:w="4962" w:type="dxa"/>
            <w:vAlign w:val="center"/>
          </w:tcPr>
          <w:p w:rsidR="006E7F03" w:rsidRPr="000C4B72" w:rsidRDefault="006E7F03" w:rsidP="00430BE1">
            <w:pPr>
              <w:widowControl w:val="0"/>
              <w:rPr>
                <w:sz w:val="22"/>
                <w:szCs w:val="22"/>
              </w:rPr>
            </w:pPr>
            <w:r w:rsidRPr="000C4B72">
              <w:rPr>
                <w:sz w:val="22"/>
                <w:szCs w:val="22"/>
              </w:rPr>
              <w:t xml:space="preserve">Численность безработных, регистрируемых  </w:t>
            </w:r>
            <w:r w:rsidRPr="000C4B72">
              <w:rPr>
                <w:sz w:val="22"/>
                <w:szCs w:val="22"/>
              </w:rPr>
              <w:br/>
              <w:t>в службе занятости</w:t>
            </w:r>
          </w:p>
        </w:tc>
        <w:tc>
          <w:tcPr>
            <w:tcW w:w="1080" w:type="dxa"/>
            <w:vAlign w:val="center"/>
          </w:tcPr>
          <w:p w:rsidR="006E7F03" w:rsidRPr="000C4B72" w:rsidRDefault="006E7F03" w:rsidP="00430BE1">
            <w:pPr>
              <w:widowControl w:val="0"/>
              <w:jc w:val="center"/>
              <w:rPr>
                <w:sz w:val="22"/>
                <w:szCs w:val="22"/>
              </w:rPr>
            </w:pPr>
            <w:r w:rsidRPr="000C4B72">
              <w:rPr>
                <w:sz w:val="22"/>
                <w:szCs w:val="22"/>
              </w:rPr>
              <w:t>тыс. чел.</w:t>
            </w:r>
          </w:p>
        </w:tc>
        <w:tc>
          <w:tcPr>
            <w:tcW w:w="1613" w:type="dxa"/>
            <w:noWrap/>
            <w:vAlign w:val="center"/>
          </w:tcPr>
          <w:p w:rsidR="006E7F03" w:rsidRPr="000C4B72" w:rsidRDefault="000C4B72" w:rsidP="00430BE1">
            <w:pPr>
              <w:widowControl w:val="0"/>
              <w:jc w:val="center"/>
              <w:rPr>
                <w:sz w:val="22"/>
                <w:szCs w:val="22"/>
              </w:rPr>
            </w:pPr>
            <w:r w:rsidRPr="000C4B72">
              <w:rPr>
                <w:sz w:val="22"/>
                <w:szCs w:val="22"/>
              </w:rPr>
              <w:t>0,50</w:t>
            </w:r>
          </w:p>
        </w:tc>
        <w:tc>
          <w:tcPr>
            <w:tcW w:w="1701" w:type="dxa"/>
            <w:noWrap/>
            <w:vAlign w:val="center"/>
          </w:tcPr>
          <w:p w:rsidR="006E7F03" w:rsidRPr="000C4B72" w:rsidRDefault="000C4B72" w:rsidP="00430BE1">
            <w:pPr>
              <w:widowControl w:val="0"/>
              <w:jc w:val="center"/>
              <w:rPr>
                <w:sz w:val="22"/>
                <w:szCs w:val="22"/>
              </w:rPr>
            </w:pPr>
            <w:r>
              <w:rPr>
                <w:sz w:val="22"/>
                <w:szCs w:val="22"/>
              </w:rPr>
              <w:t>8,50</w:t>
            </w:r>
          </w:p>
        </w:tc>
      </w:tr>
      <w:tr w:rsidR="000C4B72" w:rsidRPr="000C4B72" w:rsidTr="00430BE1">
        <w:trPr>
          <w:trHeight w:val="391"/>
        </w:trPr>
        <w:tc>
          <w:tcPr>
            <w:tcW w:w="567" w:type="dxa"/>
            <w:noWrap/>
            <w:vAlign w:val="center"/>
          </w:tcPr>
          <w:p w:rsidR="006E7F03" w:rsidRPr="000C4B72" w:rsidRDefault="006E7F03" w:rsidP="00430BE1">
            <w:pPr>
              <w:widowControl w:val="0"/>
              <w:jc w:val="center"/>
              <w:rPr>
                <w:sz w:val="22"/>
                <w:szCs w:val="22"/>
              </w:rPr>
            </w:pPr>
            <w:r w:rsidRPr="000C4B72">
              <w:rPr>
                <w:sz w:val="22"/>
                <w:szCs w:val="22"/>
              </w:rPr>
              <w:t>13.</w:t>
            </w:r>
          </w:p>
        </w:tc>
        <w:tc>
          <w:tcPr>
            <w:tcW w:w="4962" w:type="dxa"/>
            <w:vAlign w:val="center"/>
          </w:tcPr>
          <w:p w:rsidR="006E7F03" w:rsidRPr="000C4B72" w:rsidRDefault="006E7F03" w:rsidP="00430BE1">
            <w:pPr>
              <w:widowControl w:val="0"/>
              <w:rPr>
                <w:sz w:val="22"/>
                <w:szCs w:val="22"/>
              </w:rPr>
            </w:pPr>
            <w:r w:rsidRPr="000C4B72">
              <w:rPr>
                <w:sz w:val="22"/>
                <w:szCs w:val="22"/>
              </w:rPr>
              <w:t xml:space="preserve">Уровень безработицы </w:t>
            </w:r>
          </w:p>
        </w:tc>
        <w:tc>
          <w:tcPr>
            <w:tcW w:w="1080" w:type="dxa"/>
            <w:vAlign w:val="center"/>
          </w:tcPr>
          <w:p w:rsidR="006E7F03" w:rsidRPr="000C4B72" w:rsidRDefault="006E7F03" w:rsidP="00430BE1">
            <w:pPr>
              <w:widowControl w:val="0"/>
              <w:jc w:val="center"/>
              <w:rPr>
                <w:sz w:val="22"/>
                <w:szCs w:val="22"/>
              </w:rPr>
            </w:pPr>
            <w:r w:rsidRPr="000C4B72">
              <w:rPr>
                <w:sz w:val="22"/>
                <w:szCs w:val="22"/>
              </w:rPr>
              <w:t>%</w:t>
            </w:r>
          </w:p>
        </w:tc>
        <w:tc>
          <w:tcPr>
            <w:tcW w:w="1613" w:type="dxa"/>
            <w:noWrap/>
            <w:vAlign w:val="center"/>
          </w:tcPr>
          <w:p w:rsidR="006E7F03" w:rsidRPr="000C4B72" w:rsidRDefault="000C4B72" w:rsidP="00430BE1">
            <w:pPr>
              <w:widowControl w:val="0"/>
              <w:jc w:val="center"/>
              <w:rPr>
                <w:sz w:val="22"/>
                <w:szCs w:val="22"/>
              </w:rPr>
            </w:pPr>
            <w:r w:rsidRPr="000C4B72">
              <w:rPr>
                <w:sz w:val="22"/>
                <w:szCs w:val="22"/>
              </w:rPr>
              <w:t>0,22</w:t>
            </w:r>
          </w:p>
        </w:tc>
        <w:tc>
          <w:tcPr>
            <w:tcW w:w="1701" w:type="dxa"/>
            <w:noWrap/>
            <w:vAlign w:val="center"/>
          </w:tcPr>
          <w:p w:rsidR="006E7F03" w:rsidRPr="000C4B72" w:rsidRDefault="000C4B72" w:rsidP="00430BE1">
            <w:pPr>
              <w:widowControl w:val="0"/>
              <w:jc w:val="center"/>
              <w:rPr>
                <w:sz w:val="22"/>
                <w:szCs w:val="22"/>
              </w:rPr>
            </w:pPr>
            <w:r>
              <w:rPr>
                <w:sz w:val="22"/>
                <w:szCs w:val="22"/>
              </w:rPr>
              <w:t>1,80</w:t>
            </w:r>
          </w:p>
        </w:tc>
      </w:tr>
    </w:tbl>
    <w:p w:rsidR="006E7F03" w:rsidRDefault="006E7F03" w:rsidP="006E7F03">
      <w:pPr>
        <w:pStyle w:val="ConsNormal"/>
        <w:widowControl/>
        <w:spacing w:line="360" w:lineRule="auto"/>
        <w:jc w:val="both"/>
        <w:rPr>
          <w:rFonts w:ascii="Times New Roman" w:hAnsi="Times New Roman" w:cs="Times New Roman"/>
          <w:color w:val="FF0000"/>
          <w:sz w:val="24"/>
          <w:szCs w:val="24"/>
        </w:rPr>
      </w:pPr>
    </w:p>
    <w:p w:rsidR="006E7F03" w:rsidRPr="003C1A7E" w:rsidRDefault="006E7F03" w:rsidP="006E7F03">
      <w:pPr>
        <w:pStyle w:val="ConsNormal"/>
        <w:widowControl/>
        <w:spacing w:line="312" w:lineRule="auto"/>
        <w:jc w:val="both"/>
        <w:rPr>
          <w:rFonts w:ascii="Times New Roman" w:hAnsi="Times New Roman" w:cs="Times New Roman"/>
          <w:sz w:val="24"/>
          <w:szCs w:val="24"/>
        </w:rPr>
      </w:pPr>
      <w:r w:rsidRPr="003C1A7E">
        <w:rPr>
          <w:rFonts w:ascii="Times New Roman" w:hAnsi="Times New Roman" w:cs="Times New Roman"/>
          <w:sz w:val="24"/>
          <w:szCs w:val="24"/>
        </w:rPr>
        <w:t>Прогнозом определена следующая динамика основных показателей социально-экономического развития города в 2020 году к 2019 году:</w:t>
      </w:r>
    </w:p>
    <w:p w:rsidR="006E7F03" w:rsidRPr="003C1A7E" w:rsidRDefault="006E7F03" w:rsidP="006E7F03">
      <w:pPr>
        <w:pageBreakBefore/>
        <w:jc w:val="right"/>
        <w:rPr>
          <w:i/>
          <w:sz w:val="24"/>
          <w:szCs w:val="24"/>
        </w:rPr>
      </w:pPr>
      <w:r w:rsidRPr="003C1A7E">
        <w:rPr>
          <w:i/>
          <w:sz w:val="24"/>
          <w:szCs w:val="24"/>
        </w:rPr>
        <w:lastRenderedPageBreak/>
        <w:t>Таблица 2</w:t>
      </w:r>
    </w:p>
    <w:p w:rsidR="006E7F03" w:rsidRPr="003C1A7E" w:rsidRDefault="006E7F03" w:rsidP="006E7F03">
      <w:pPr>
        <w:pStyle w:val="3"/>
        <w:keepNext w:val="0"/>
        <w:spacing w:before="0" w:after="0"/>
        <w:jc w:val="center"/>
        <w:rPr>
          <w:rFonts w:ascii="Times New Roman" w:hAnsi="Times New Roman"/>
          <w:i/>
          <w:szCs w:val="24"/>
        </w:rPr>
      </w:pPr>
      <w:r w:rsidRPr="003C1A7E">
        <w:rPr>
          <w:rFonts w:ascii="Times New Roman" w:hAnsi="Times New Roman"/>
          <w:i/>
          <w:szCs w:val="24"/>
        </w:rPr>
        <w:t xml:space="preserve">Основные макроэкономические показатели </w:t>
      </w:r>
    </w:p>
    <w:p w:rsidR="006E7F03" w:rsidRPr="003C1A7E" w:rsidRDefault="006E7F03" w:rsidP="006E7F03">
      <w:pPr>
        <w:pStyle w:val="3"/>
        <w:keepNext w:val="0"/>
        <w:spacing w:before="0" w:after="120"/>
        <w:jc w:val="center"/>
        <w:rPr>
          <w:rFonts w:ascii="Times New Roman" w:hAnsi="Times New Roman"/>
          <w:i/>
          <w:szCs w:val="24"/>
        </w:rPr>
      </w:pPr>
      <w:r w:rsidRPr="003C1A7E">
        <w:rPr>
          <w:rFonts w:ascii="Times New Roman" w:hAnsi="Times New Roman"/>
          <w:i/>
          <w:szCs w:val="24"/>
        </w:rPr>
        <w:t xml:space="preserve">социально-экономического развития г. Твери на 2020 год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3"/>
        <w:gridCol w:w="814"/>
        <w:gridCol w:w="1954"/>
      </w:tblGrid>
      <w:tr w:rsidR="006E7F03" w:rsidRPr="00F07A20" w:rsidTr="00430BE1">
        <w:tc>
          <w:tcPr>
            <w:tcW w:w="0" w:type="auto"/>
            <w:vAlign w:val="center"/>
          </w:tcPr>
          <w:p w:rsidR="006E7F03" w:rsidRPr="003C1A7E" w:rsidRDefault="006E7F03" w:rsidP="00430BE1">
            <w:pPr>
              <w:pStyle w:val="ConsNormal"/>
              <w:widowControl/>
              <w:spacing w:after="120"/>
              <w:ind w:hanging="142"/>
              <w:jc w:val="center"/>
              <w:rPr>
                <w:rFonts w:ascii="Times New Roman" w:hAnsi="Times New Roman" w:cs="Times New Roman"/>
                <w:b/>
                <w:sz w:val="24"/>
                <w:szCs w:val="24"/>
              </w:rPr>
            </w:pPr>
            <w:r w:rsidRPr="003C1A7E">
              <w:rPr>
                <w:rFonts w:ascii="Times New Roman" w:hAnsi="Times New Roman" w:cs="Times New Roman"/>
                <w:b/>
                <w:sz w:val="24"/>
                <w:szCs w:val="24"/>
              </w:rPr>
              <w:t>Показатель</w:t>
            </w:r>
          </w:p>
        </w:tc>
        <w:tc>
          <w:tcPr>
            <w:tcW w:w="0" w:type="auto"/>
            <w:vAlign w:val="center"/>
          </w:tcPr>
          <w:p w:rsidR="006E7F03" w:rsidRPr="003C1A7E" w:rsidRDefault="006E7F03" w:rsidP="00430BE1">
            <w:pPr>
              <w:pStyle w:val="ConsNormal"/>
              <w:widowControl/>
              <w:spacing w:after="120"/>
              <w:ind w:firstLine="0"/>
              <w:jc w:val="center"/>
              <w:rPr>
                <w:rFonts w:ascii="Times New Roman" w:hAnsi="Times New Roman" w:cs="Times New Roman"/>
                <w:b/>
                <w:sz w:val="24"/>
                <w:szCs w:val="24"/>
              </w:rPr>
            </w:pPr>
            <w:r w:rsidRPr="003C1A7E">
              <w:rPr>
                <w:rFonts w:ascii="Times New Roman" w:hAnsi="Times New Roman" w:cs="Times New Roman"/>
                <w:b/>
                <w:sz w:val="22"/>
                <w:szCs w:val="22"/>
              </w:rPr>
              <w:t>Ед. изм.</w:t>
            </w:r>
          </w:p>
        </w:tc>
        <w:tc>
          <w:tcPr>
            <w:tcW w:w="0" w:type="auto"/>
            <w:vAlign w:val="center"/>
          </w:tcPr>
          <w:p w:rsidR="006E7F03" w:rsidRPr="003C1A7E" w:rsidRDefault="006E7F03" w:rsidP="00430BE1">
            <w:pPr>
              <w:pStyle w:val="ConsNormal"/>
              <w:widowControl/>
              <w:spacing w:after="120"/>
              <w:ind w:firstLine="0"/>
              <w:jc w:val="center"/>
              <w:rPr>
                <w:rFonts w:ascii="Times New Roman" w:hAnsi="Times New Roman" w:cs="Times New Roman"/>
                <w:b/>
                <w:sz w:val="24"/>
                <w:szCs w:val="24"/>
              </w:rPr>
            </w:pPr>
            <w:r w:rsidRPr="003C1A7E">
              <w:rPr>
                <w:rFonts w:ascii="Times New Roman" w:hAnsi="Times New Roman" w:cs="Times New Roman"/>
                <w:b/>
                <w:sz w:val="24"/>
                <w:szCs w:val="24"/>
              </w:rPr>
              <w:t>Значение показателя</w:t>
            </w:r>
          </w:p>
        </w:tc>
      </w:tr>
      <w:tr w:rsidR="006E7F03" w:rsidRPr="00F07A20" w:rsidTr="00430BE1">
        <w:trPr>
          <w:trHeight w:val="722"/>
        </w:trPr>
        <w:tc>
          <w:tcPr>
            <w:tcW w:w="0" w:type="auto"/>
          </w:tcPr>
          <w:p w:rsidR="006E7F03" w:rsidRPr="003C1A7E" w:rsidRDefault="006E7F03" w:rsidP="00430BE1">
            <w:pPr>
              <w:pStyle w:val="ConsNormal"/>
              <w:widowControl/>
              <w:ind w:firstLine="34"/>
              <w:rPr>
                <w:rFonts w:ascii="Times New Roman" w:hAnsi="Times New Roman" w:cs="Times New Roman"/>
                <w:sz w:val="24"/>
                <w:szCs w:val="24"/>
              </w:rPr>
            </w:pPr>
            <w:r w:rsidRPr="003C1A7E">
              <w:rPr>
                <w:rFonts w:ascii="Times New Roman" w:hAnsi="Times New Roman" w:cs="Times New Roman"/>
                <w:sz w:val="24"/>
                <w:szCs w:val="24"/>
              </w:rPr>
              <w:t>- Объем отгруженных товаров собственного производства, выполненных работ и услуг обрабатывающими производствами</w:t>
            </w:r>
          </w:p>
          <w:p w:rsidR="006E7F03" w:rsidRPr="003C1A7E" w:rsidRDefault="006E7F03" w:rsidP="00430BE1">
            <w:pPr>
              <w:pStyle w:val="ConsNormal"/>
              <w:widowControl/>
              <w:ind w:firstLine="34"/>
              <w:rPr>
                <w:rFonts w:ascii="Times New Roman" w:hAnsi="Times New Roman" w:cs="Times New Roman"/>
                <w:sz w:val="24"/>
                <w:szCs w:val="24"/>
              </w:rPr>
            </w:pPr>
            <w:r w:rsidRPr="003C1A7E">
              <w:rPr>
                <w:rFonts w:ascii="Times New Roman" w:hAnsi="Times New Roman" w:cs="Times New Roman"/>
                <w:sz w:val="24"/>
                <w:szCs w:val="24"/>
              </w:rPr>
              <w:t>(в действующих ценах)</w:t>
            </w:r>
          </w:p>
        </w:tc>
        <w:tc>
          <w:tcPr>
            <w:tcW w:w="0" w:type="auto"/>
            <w:vAlign w:val="center"/>
          </w:tcPr>
          <w:p w:rsidR="006E7F03" w:rsidRPr="003C1A7E" w:rsidRDefault="006E7F03" w:rsidP="00430BE1">
            <w:pPr>
              <w:pStyle w:val="ConsNormal"/>
              <w:widowControl/>
              <w:spacing w:before="120" w:after="120"/>
              <w:ind w:firstLine="0"/>
              <w:jc w:val="center"/>
              <w:rPr>
                <w:rFonts w:ascii="Times New Roman" w:hAnsi="Times New Roman" w:cs="Times New Roman"/>
                <w:sz w:val="24"/>
                <w:szCs w:val="24"/>
              </w:rPr>
            </w:pPr>
            <w:r w:rsidRPr="003C1A7E">
              <w:rPr>
                <w:rFonts w:ascii="Times New Roman" w:hAnsi="Times New Roman" w:cs="Times New Roman"/>
                <w:sz w:val="24"/>
                <w:szCs w:val="24"/>
              </w:rPr>
              <w:t>%</w:t>
            </w:r>
          </w:p>
        </w:tc>
        <w:tc>
          <w:tcPr>
            <w:tcW w:w="0" w:type="auto"/>
            <w:vAlign w:val="center"/>
          </w:tcPr>
          <w:p w:rsidR="006E7F03" w:rsidRPr="003C1A7E" w:rsidRDefault="00FD79B0" w:rsidP="00430BE1">
            <w:pPr>
              <w:pStyle w:val="ConsNormal"/>
              <w:widowControl/>
              <w:spacing w:before="120" w:after="120"/>
              <w:ind w:firstLine="0"/>
              <w:jc w:val="center"/>
              <w:rPr>
                <w:rFonts w:ascii="Times New Roman" w:hAnsi="Times New Roman" w:cs="Times New Roman"/>
                <w:sz w:val="24"/>
                <w:szCs w:val="24"/>
              </w:rPr>
            </w:pPr>
            <w:r w:rsidRPr="00FD79B0">
              <w:rPr>
                <w:rFonts w:ascii="Times New Roman" w:hAnsi="Times New Roman"/>
                <w:sz w:val="24"/>
              </w:rPr>
              <w:t>100,1</w:t>
            </w:r>
          </w:p>
        </w:tc>
      </w:tr>
      <w:tr w:rsidR="006E7F03" w:rsidRPr="00F07A20" w:rsidTr="00430BE1">
        <w:tc>
          <w:tcPr>
            <w:tcW w:w="0" w:type="auto"/>
          </w:tcPr>
          <w:p w:rsidR="006E7F03" w:rsidRPr="003C1A7E" w:rsidRDefault="006E7F03" w:rsidP="00430BE1">
            <w:pPr>
              <w:pStyle w:val="ConsNormal"/>
              <w:widowControl/>
              <w:spacing w:before="120" w:after="120"/>
              <w:ind w:firstLine="34"/>
              <w:rPr>
                <w:rFonts w:ascii="Times New Roman" w:hAnsi="Times New Roman" w:cs="Times New Roman"/>
                <w:sz w:val="24"/>
                <w:szCs w:val="24"/>
              </w:rPr>
            </w:pPr>
            <w:r w:rsidRPr="003C1A7E">
              <w:rPr>
                <w:rFonts w:ascii="Times New Roman" w:hAnsi="Times New Roman" w:cs="Times New Roman"/>
                <w:sz w:val="24"/>
                <w:szCs w:val="24"/>
              </w:rPr>
              <w:t>- Инвестиции в основной капитал по крупным и средним предприятиям и организациям (в сопоставимых ценах)</w:t>
            </w:r>
          </w:p>
        </w:tc>
        <w:tc>
          <w:tcPr>
            <w:tcW w:w="0" w:type="auto"/>
            <w:vAlign w:val="center"/>
          </w:tcPr>
          <w:p w:rsidR="006E7F03" w:rsidRPr="003C1A7E" w:rsidRDefault="006E7F03" w:rsidP="00430BE1">
            <w:pPr>
              <w:pStyle w:val="ConsNormal"/>
              <w:widowControl/>
              <w:spacing w:before="120" w:after="120"/>
              <w:ind w:firstLine="0"/>
              <w:jc w:val="center"/>
              <w:rPr>
                <w:rFonts w:ascii="Times New Roman" w:hAnsi="Times New Roman" w:cs="Times New Roman"/>
                <w:sz w:val="24"/>
                <w:szCs w:val="24"/>
              </w:rPr>
            </w:pPr>
            <w:r w:rsidRPr="003C1A7E">
              <w:rPr>
                <w:rFonts w:ascii="Times New Roman" w:hAnsi="Times New Roman" w:cs="Times New Roman"/>
                <w:sz w:val="24"/>
                <w:szCs w:val="24"/>
              </w:rPr>
              <w:t>%</w:t>
            </w:r>
          </w:p>
        </w:tc>
        <w:tc>
          <w:tcPr>
            <w:tcW w:w="0" w:type="auto"/>
            <w:vAlign w:val="center"/>
          </w:tcPr>
          <w:p w:rsidR="006E7F03" w:rsidRPr="003C1A7E" w:rsidRDefault="00396F5E" w:rsidP="00430BE1">
            <w:pPr>
              <w:pStyle w:val="ConsNormal"/>
              <w:widowControl/>
              <w:spacing w:before="120" w:after="120"/>
              <w:ind w:firstLine="0"/>
              <w:jc w:val="center"/>
              <w:rPr>
                <w:rFonts w:ascii="Times New Roman" w:hAnsi="Times New Roman" w:cs="Times New Roman"/>
                <w:sz w:val="24"/>
                <w:szCs w:val="24"/>
              </w:rPr>
            </w:pPr>
            <w:r w:rsidRPr="00954E88">
              <w:rPr>
                <w:rFonts w:ascii="Times New Roman" w:hAnsi="Times New Roman" w:cs="Times New Roman"/>
                <w:color w:val="000000" w:themeColor="text1"/>
                <w:sz w:val="24"/>
                <w:szCs w:val="24"/>
              </w:rPr>
              <w:t>90,7</w:t>
            </w:r>
          </w:p>
        </w:tc>
      </w:tr>
      <w:tr w:rsidR="006E7F03" w:rsidRPr="00F07A20" w:rsidTr="00430BE1">
        <w:trPr>
          <w:trHeight w:val="664"/>
        </w:trPr>
        <w:tc>
          <w:tcPr>
            <w:tcW w:w="0" w:type="auto"/>
          </w:tcPr>
          <w:p w:rsidR="006E7F03" w:rsidRPr="003C1A7E" w:rsidRDefault="006E7F03" w:rsidP="00430BE1">
            <w:pPr>
              <w:pStyle w:val="ConsNormal"/>
              <w:widowControl/>
              <w:spacing w:before="120" w:after="120"/>
              <w:ind w:firstLine="34"/>
              <w:rPr>
                <w:rFonts w:ascii="Times New Roman" w:hAnsi="Times New Roman" w:cs="Times New Roman"/>
                <w:sz w:val="24"/>
                <w:szCs w:val="24"/>
              </w:rPr>
            </w:pPr>
            <w:r w:rsidRPr="003C1A7E">
              <w:rPr>
                <w:rFonts w:ascii="Times New Roman" w:hAnsi="Times New Roman" w:cs="Times New Roman"/>
                <w:sz w:val="24"/>
                <w:szCs w:val="24"/>
              </w:rPr>
              <w:t xml:space="preserve">- Оборот розничной торговли </w:t>
            </w:r>
            <w:r w:rsidRPr="003C1A7E">
              <w:rPr>
                <w:rFonts w:ascii="Times New Roman" w:hAnsi="Times New Roman" w:cs="Times New Roman"/>
                <w:sz w:val="24"/>
                <w:szCs w:val="24"/>
              </w:rPr>
              <w:br/>
              <w:t>во всех каналах реализации (в сопоставимых ценах)</w:t>
            </w:r>
          </w:p>
        </w:tc>
        <w:tc>
          <w:tcPr>
            <w:tcW w:w="0" w:type="auto"/>
            <w:vAlign w:val="center"/>
          </w:tcPr>
          <w:p w:rsidR="006E7F03" w:rsidRPr="003C1A7E" w:rsidRDefault="006E7F03" w:rsidP="00430BE1">
            <w:pPr>
              <w:pStyle w:val="ConsNormal"/>
              <w:widowControl/>
              <w:spacing w:before="120" w:after="120"/>
              <w:ind w:firstLine="0"/>
              <w:jc w:val="center"/>
              <w:rPr>
                <w:rFonts w:ascii="Times New Roman" w:hAnsi="Times New Roman" w:cs="Times New Roman"/>
                <w:sz w:val="24"/>
                <w:szCs w:val="24"/>
              </w:rPr>
            </w:pPr>
            <w:r w:rsidRPr="003C1A7E">
              <w:rPr>
                <w:rFonts w:ascii="Times New Roman" w:hAnsi="Times New Roman" w:cs="Times New Roman"/>
                <w:sz w:val="24"/>
                <w:szCs w:val="24"/>
              </w:rPr>
              <w:t>%</w:t>
            </w:r>
          </w:p>
        </w:tc>
        <w:tc>
          <w:tcPr>
            <w:tcW w:w="0" w:type="auto"/>
            <w:vAlign w:val="center"/>
          </w:tcPr>
          <w:p w:rsidR="006E7F03" w:rsidRPr="003C1A7E" w:rsidRDefault="00563A55" w:rsidP="00430BE1">
            <w:pPr>
              <w:pStyle w:val="ConsNormal"/>
              <w:widowControl/>
              <w:spacing w:before="120" w:after="120"/>
              <w:ind w:firstLine="0"/>
              <w:jc w:val="center"/>
              <w:rPr>
                <w:rFonts w:ascii="Times New Roman" w:hAnsi="Times New Roman" w:cs="Times New Roman"/>
                <w:sz w:val="24"/>
                <w:szCs w:val="24"/>
              </w:rPr>
            </w:pPr>
            <w:r>
              <w:rPr>
                <w:rFonts w:ascii="Times New Roman" w:hAnsi="Times New Roman" w:cs="Times New Roman"/>
                <w:sz w:val="24"/>
                <w:szCs w:val="24"/>
              </w:rPr>
              <w:t>102,5</w:t>
            </w:r>
          </w:p>
        </w:tc>
      </w:tr>
      <w:tr w:rsidR="006E7F03" w:rsidRPr="00F07A20" w:rsidTr="00430BE1">
        <w:tc>
          <w:tcPr>
            <w:tcW w:w="0" w:type="auto"/>
          </w:tcPr>
          <w:p w:rsidR="006E7F03" w:rsidRPr="003C1A7E" w:rsidRDefault="006E7F03" w:rsidP="00430BE1">
            <w:pPr>
              <w:pStyle w:val="ConsNormal"/>
              <w:widowControl/>
              <w:spacing w:before="120" w:after="120"/>
              <w:ind w:firstLine="34"/>
              <w:rPr>
                <w:rFonts w:ascii="Times New Roman" w:hAnsi="Times New Roman" w:cs="Times New Roman"/>
                <w:sz w:val="24"/>
                <w:szCs w:val="24"/>
              </w:rPr>
            </w:pPr>
            <w:r w:rsidRPr="003C1A7E">
              <w:rPr>
                <w:rFonts w:ascii="Times New Roman" w:hAnsi="Times New Roman" w:cs="Times New Roman"/>
                <w:sz w:val="24"/>
                <w:szCs w:val="24"/>
              </w:rPr>
              <w:t>- Налогооблагаемая прибыль предприятий и организаций</w:t>
            </w:r>
          </w:p>
        </w:tc>
        <w:tc>
          <w:tcPr>
            <w:tcW w:w="0" w:type="auto"/>
            <w:vAlign w:val="center"/>
          </w:tcPr>
          <w:p w:rsidR="006E7F03" w:rsidRPr="003C1A7E" w:rsidRDefault="006E7F03" w:rsidP="00430BE1">
            <w:pPr>
              <w:pStyle w:val="ConsNormal"/>
              <w:widowControl/>
              <w:spacing w:before="120" w:after="120"/>
              <w:ind w:firstLine="0"/>
              <w:jc w:val="center"/>
              <w:rPr>
                <w:rFonts w:ascii="Times New Roman" w:hAnsi="Times New Roman" w:cs="Times New Roman"/>
                <w:sz w:val="24"/>
                <w:szCs w:val="24"/>
              </w:rPr>
            </w:pPr>
            <w:r w:rsidRPr="003C1A7E">
              <w:rPr>
                <w:rFonts w:ascii="Times New Roman" w:hAnsi="Times New Roman" w:cs="Times New Roman"/>
                <w:sz w:val="24"/>
                <w:szCs w:val="24"/>
              </w:rPr>
              <w:t>%</w:t>
            </w:r>
          </w:p>
        </w:tc>
        <w:tc>
          <w:tcPr>
            <w:tcW w:w="0" w:type="auto"/>
            <w:vAlign w:val="center"/>
          </w:tcPr>
          <w:p w:rsidR="006E7F03" w:rsidRPr="003C1A7E" w:rsidRDefault="006E7F03" w:rsidP="00430BE1">
            <w:pPr>
              <w:pStyle w:val="ConsNormal"/>
              <w:widowControl/>
              <w:spacing w:before="120" w:after="120"/>
              <w:ind w:firstLine="0"/>
              <w:jc w:val="center"/>
              <w:rPr>
                <w:rFonts w:ascii="Times New Roman" w:hAnsi="Times New Roman" w:cs="Times New Roman"/>
                <w:sz w:val="24"/>
                <w:szCs w:val="24"/>
              </w:rPr>
            </w:pPr>
            <w:r>
              <w:rPr>
                <w:rFonts w:ascii="Times New Roman" w:hAnsi="Times New Roman" w:cs="Times New Roman"/>
                <w:sz w:val="24"/>
                <w:szCs w:val="24"/>
              </w:rPr>
              <w:t>0,94</w:t>
            </w:r>
          </w:p>
        </w:tc>
      </w:tr>
      <w:tr w:rsidR="006E7F03" w:rsidRPr="00F07A20" w:rsidTr="00430BE1">
        <w:trPr>
          <w:trHeight w:val="486"/>
        </w:trPr>
        <w:tc>
          <w:tcPr>
            <w:tcW w:w="0" w:type="auto"/>
          </w:tcPr>
          <w:p w:rsidR="006E7F03" w:rsidRPr="003C1A7E" w:rsidRDefault="006E7F03" w:rsidP="00430BE1">
            <w:pPr>
              <w:pStyle w:val="ConsNormal"/>
              <w:widowControl/>
              <w:spacing w:before="120" w:after="120"/>
              <w:ind w:firstLine="34"/>
              <w:rPr>
                <w:rFonts w:ascii="Times New Roman" w:hAnsi="Times New Roman" w:cs="Times New Roman"/>
                <w:sz w:val="24"/>
                <w:szCs w:val="24"/>
              </w:rPr>
            </w:pPr>
            <w:r w:rsidRPr="003C1A7E">
              <w:rPr>
                <w:rFonts w:ascii="Times New Roman" w:hAnsi="Times New Roman" w:cs="Times New Roman"/>
                <w:sz w:val="24"/>
                <w:szCs w:val="24"/>
              </w:rPr>
              <w:t>- Фонд заработной платы</w:t>
            </w:r>
          </w:p>
        </w:tc>
        <w:tc>
          <w:tcPr>
            <w:tcW w:w="0" w:type="auto"/>
            <w:vAlign w:val="center"/>
          </w:tcPr>
          <w:p w:rsidR="006E7F03" w:rsidRPr="003C1A7E" w:rsidRDefault="006E7F03" w:rsidP="00430BE1">
            <w:pPr>
              <w:pStyle w:val="ConsNormal"/>
              <w:widowControl/>
              <w:spacing w:before="120" w:after="120"/>
              <w:ind w:firstLine="0"/>
              <w:jc w:val="center"/>
              <w:rPr>
                <w:rFonts w:ascii="Times New Roman" w:hAnsi="Times New Roman" w:cs="Times New Roman"/>
                <w:sz w:val="24"/>
                <w:szCs w:val="24"/>
              </w:rPr>
            </w:pPr>
            <w:r w:rsidRPr="003C1A7E">
              <w:rPr>
                <w:rFonts w:ascii="Times New Roman" w:hAnsi="Times New Roman" w:cs="Times New Roman"/>
                <w:sz w:val="24"/>
                <w:szCs w:val="24"/>
              </w:rPr>
              <w:t>%</w:t>
            </w:r>
          </w:p>
        </w:tc>
        <w:tc>
          <w:tcPr>
            <w:tcW w:w="0" w:type="auto"/>
            <w:vAlign w:val="center"/>
          </w:tcPr>
          <w:p w:rsidR="006E7F03" w:rsidRPr="003C1A7E" w:rsidRDefault="000C4B72" w:rsidP="00430BE1">
            <w:pPr>
              <w:pStyle w:val="ConsNormal"/>
              <w:widowControl/>
              <w:spacing w:before="120" w:after="120"/>
              <w:ind w:firstLine="0"/>
              <w:jc w:val="center"/>
              <w:rPr>
                <w:rFonts w:ascii="Times New Roman" w:hAnsi="Times New Roman" w:cs="Times New Roman"/>
                <w:sz w:val="24"/>
                <w:szCs w:val="24"/>
              </w:rPr>
            </w:pPr>
            <w:r>
              <w:rPr>
                <w:rFonts w:ascii="Times New Roman" w:hAnsi="Times New Roman" w:cs="Times New Roman"/>
                <w:sz w:val="24"/>
                <w:szCs w:val="24"/>
              </w:rPr>
              <w:t>109,3</w:t>
            </w:r>
          </w:p>
        </w:tc>
      </w:tr>
      <w:tr w:rsidR="006E7F03" w:rsidRPr="00F07A20" w:rsidTr="00430BE1">
        <w:tc>
          <w:tcPr>
            <w:tcW w:w="0" w:type="auto"/>
          </w:tcPr>
          <w:p w:rsidR="006E7F03" w:rsidRPr="003C1A7E" w:rsidRDefault="006E7F03" w:rsidP="00430BE1">
            <w:pPr>
              <w:pStyle w:val="ConsNormal"/>
              <w:widowControl/>
              <w:spacing w:before="120" w:after="120"/>
              <w:ind w:firstLine="34"/>
              <w:rPr>
                <w:rFonts w:ascii="Times New Roman" w:hAnsi="Times New Roman" w:cs="Times New Roman"/>
                <w:sz w:val="24"/>
                <w:szCs w:val="24"/>
              </w:rPr>
            </w:pPr>
            <w:r w:rsidRPr="003C1A7E">
              <w:rPr>
                <w:rFonts w:ascii="Times New Roman" w:hAnsi="Times New Roman" w:cs="Times New Roman"/>
                <w:sz w:val="24"/>
                <w:szCs w:val="24"/>
              </w:rPr>
              <w:t>- Индекс потребительских  цен за период с начала года</w:t>
            </w:r>
          </w:p>
        </w:tc>
        <w:tc>
          <w:tcPr>
            <w:tcW w:w="0" w:type="auto"/>
            <w:vAlign w:val="center"/>
          </w:tcPr>
          <w:p w:rsidR="006E7F03" w:rsidRPr="003C1A7E" w:rsidRDefault="006E7F03" w:rsidP="00430BE1">
            <w:pPr>
              <w:pStyle w:val="ConsNormal"/>
              <w:widowControl/>
              <w:spacing w:before="120" w:after="120"/>
              <w:ind w:firstLine="0"/>
              <w:jc w:val="center"/>
              <w:rPr>
                <w:rFonts w:ascii="Times New Roman" w:hAnsi="Times New Roman" w:cs="Times New Roman"/>
                <w:sz w:val="24"/>
                <w:szCs w:val="24"/>
              </w:rPr>
            </w:pPr>
            <w:r w:rsidRPr="003C1A7E">
              <w:rPr>
                <w:rFonts w:ascii="Times New Roman" w:hAnsi="Times New Roman" w:cs="Times New Roman"/>
                <w:sz w:val="24"/>
                <w:szCs w:val="24"/>
              </w:rPr>
              <w:t>%</w:t>
            </w:r>
          </w:p>
        </w:tc>
        <w:tc>
          <w:tcPr>
            <w:tcW w:w="0" w:type="auto"/>
            <w:vAlign w:val="center"/>
          </w:tcPr>
          <w:p w:rsidR="006E7F03" w:rsidRPr="003C1A7E" w:rsidRDefault="000C4B72" w:rsidP="00430BE1">
            <w:pPr>
              <w:widowControl w:val="0"/>
              <w:jc w:val="center"/>
              <w:rPr>
                <w:sz w:val="24"/>
                <w:szCs w:val="24"/>
              </w:rPr>
            </w:pPr>
            <w:r>
              <w:rPr>
                <w:sz w:val="24"/>
                <w:szCs w:val="24"/>
              </w:rPr>
              <w:t>103,2</w:t>
            </w:r>
          </w:p>
        </w:tc>
      </w:tr>
      <w:tr w:rsidR="006E7F03" w:rsidRPr="00F07A20" w:rsidTr="00430BE1">
        <w:tc>
          <w:tcPr>
            <w:tcW w:w="0" w:type="auto"/>
          </w:tcPr>
          <w:p w:rsidR="006E7F03" w:rsidRPr="003C1A7E" w:rsidRDefault="006E7F03" w:rsidP="00430BE1">
            <w:pPr>
              <w:pStyle w:val="ConsNormal"/>
              <w:widowControl/>
              <w:spacing w:before="120" w:after="120"/>
              <w:ind w:firstLine="34"/>
              <w:rPr>
                <w:rFonts w:ascii="Times New Roman" w:hAnsi="Times New Roman" w:cs="Times New Roman"/>
                <w:sz w:val="24"/>
                <w:szCs w:val="24"/>
              </w:rPr>
            </w:pPr>
            <w:r w:rsidRPr="003C1A7E">
              <w:rPr>
                <w:rFonts w:ascii="Times New Roman" w:hAnsi="Times New Roman" w:cs="Times New Roman"/>
                <w:sz w:val="24"/>
                <w:szCs w:val="24"/>
              </w:rPr>
              <w:t>- Численность населения (среднегодовая)</w:t>
            </w:r>
          </w:p>
        </w:tc>
        <w:tc>
          <w:tcPr>
            <w:tcW w:w="0" w:type="auto"/>
            <w:vAlign w:val="center"/>
          </w:tcPr>
          <w:p w:rsidR="006E7F03" w:rsidRPr="003C1A7E" w:rsidRDefault="006E7F03" w:rsidP="00430BE1">
            <w:pPr>
              <w:pStyle w:val="ConsNormal"/>
              <w:widowControl/>
              <w:spacing w:before="120" w:after="120"/>
              <w:ind w:firstLine="0"/>
              <w:jc w:val="center"/>
              <w:rPr>
                <w:rFonts w:ascii="Times New Roman" w:hAnsi="Times New Roman" w:cs="Times New Roman"/>
                <w:sz w:val="24"/>
                <w:szCs w:val="24"/>
              </w:rPr>
            </w:pPr>
            <w:r w:rsidRPr="003C1A7E">
              <w:rPr>
                <w:rFonts w:ascii="Times New Roman" w:hAnsi="Times New Roman" w:cs="Times New Roman"/>
                <w:sz w:val="24"/>
                <w:szCs w:val="24"/>
              </w:rPr>
              <w:t>%</w:t>
            </w:r>
          </w:p>
        </w:tc>
        <w:tc>
          <w:tcPr>
            <w:tcW w:w="0" w:type="auto"/>
            <w:vAlign w:val="center"/>
          </w:tcPr>
          <w:p w:rsidR="006E7F03" w:rsidRPr="003C1A7E" w:rsidRDefault="000C4B72" w:rsidP="00430BE1">
            <w:pPr>
              <w:pStyle w:val="ConsNormal"/>
              <w:widowControl/>
              <w:spacing w:before="120" w:after="120"/>
              <w:ind w:firstLine="0"/>
              <w:jc w:val="center"/>
              <w:rPr>
                <w:rFonts w:ascii="Times New Roman" w:hAnsi="Times New Roman" w:cs="Times New Roman"/>
                <w:sz w:val="24"/>
                <w:szCs w:val="24"/>
              </w:rPr>
            </w:pPr>
            <w:r>
              <w:rPr>
                <w:rFonts w:ascii="Times New Roman" w:hAnsi="Times New Roman" w:cs="Times New Roman"/>
                <w:sz w:val="24"/>
                <w:szCs w:val="24"/>
              </w:rPr>
              <w:t>100,7</w:t>
            </w:r>
          </w:p>
        </w:tc>
      </w:tr>
      <w:tr w:rsidR="006E7F03" w:rsidRPr="00F07A20" w:rsidTr="00430BE1">
        <w:tc>
          <w:tcPr>
            <w:tcW w:w="0" w:type="auto"/>
          </w:tcPr>
          <w:p w:rsidR="006E7F03" w:rsidRPr="003C1A7E" w:rsidRDefault="006E7F03" w:rsidP="00430BE1">
            <w:pPr>
              <w:pStyle w:val="ConsNormal"/>
              <w:widowControl/>
              <w:spacing w:before="120" w:after="120"/>
              <w:ind w:firstLine="34"/>
              <w:rPr>
                <w:rFonts w:ascii="Times New Roman" w:hAnsi="Times New Roman" w:cs="Times New Roman"/>
                <w:sz w:val="24"/>
                <w:szCs w:val="24"/>
              </w:rPr>
            </w:pPr>
            <w:r w:rsidRPr="003C1A7E">
              <w:rPr>
                <w:rFonts w:ascii="Times New Roman" w:hAnsi="Times New Roman" w:cs="Times New Roman"/>
                <w:sz w:val="24"/>
                <w:szCs w:val="24"/>
              </w:rPr>
              <w:t xml:space="preserve">- Численность официально зарегистрированных безработных </w:t>
            </w:r>
          </w:p>
        </w:tc>
        <w:tc>
          <w:tcPr>
            <w:tcW w:w="0" w:type="auto"/>
            <w:vAlign w:val="center"/>
          </w:tcPr>
          <w:p w:rsidR="006E7F03" w:rsidRPr="003C1A7E" w:rsidRDefault="006E7F03" w:rsidP="00430BE1">
            <w:pPr>
              <w:pStyle w:val="ConsNormal"/>
              <w:widowControl/>
              <w:spacing w:before="120" w:after="120"/>
              <w:ind w:firstLine="0"/>
              <w:jc w:val="center"/>
              <w:rPr>
                <w:rFonts w:ascii="Times New Roman" w:hAnsi="Times New Roman" w:cs="Times New Roman"/>
                <w:sz w:val="24"/>
                <w:szCs w:val="24"/>
              </w:rPr>
            </w:pPr>
            <w:r w:rsidRPr="003C1A7E">
              <w:rPr>
                <w:rFonts w:ascii="Times New Roman" w:hAnsi="Times New Roman" w:cs="Times New Roman"/>
                <w:sz w:val="24"/>
                <w:szCs w:val="24"/>
              </w:rPr>
              <w:t>%</w:t>
            </w:r>
          </w:p>
        </w:tc>
        <w:tc>
          <w:tcPr>
            <w:tcW w:w="0" w:type="auto"/>
            <w:vAlign w:val="center"/>
          </w:tcPr>
          <w:p w:rsidR="006E7F03" w:rsidRPr="003C1A7E" w:rsidRDefault="000C4B72" w:rsidP="00430BE1">
            <w:pPr>
              <w:pStyle w:val="ConsNormal"/>
              <w:widowControl/>
              <w:spacing w:before="120" w:after="120"/>
              <w:ind w:firstLine="0"/>
              <w:jc w:val="center"/>
              <w:rPr>
                <w:rFonts w:ascii="Times New Roman" w:hAnsi="Times New Roman" w:cs="Times New Roman"/>
                <w:sz w:val="24"/>
                <w:szCs w:val="24"/>
              </w:rPr>
            </w:pPr>
            <w:r>
              <w:rPr>
                <w:rFonts w:ascii="Times New Roman" w:hAnsi="Times New Roman" w:cs="Times New Roman"/>
                <w:sz w:val="24"/>
                <w:szCs w:val="24"/>
              </w:rPr>
              <w:t>1,80</w:t>
            </w:r>
          </w:p>
        </w:tc>
      </w:tr>
    </w:tbl>
    <w:p w:rsidR="006E7F03" w:rsidRPr="003C1A7E" w:rsidRDefault="006E7F03" w:rsidP="006E7F03">
      <w:pPr>
        <w:spacing w:before="240" w:line="312" w:lineRule="auto"/>
        <w:ind w:firstLine="709"/>
        <w:jc w:val="both"/>
        <w:rPr>
          <w:sz w:val="24"/>
          <w:szCs w:val="24"/>
        </w:rPr>
      </w:pPr>
      <w:r w:rsidRPr="003C1A7E">
        <w:rPr>
          <w:sz w:val="24"/>
          <w:szCs w:val="24"/>
        </w:rPr>
        <w:t xml:space="preserve">Анализ сложившейся ситуации в отдельных сферах экономики города, тенденций их развития приведены в соответствующих разделах. Показатели прогноза прошли экспертизу в Министерстве экономического развития Тверской области и использованы при составлении консолидированного бюджета Тверской области. </w:t>
      </w:r>
    </w:p>
    <w:p w:rsidR="00995CDF" w:rsidRPr="00F07A20" w:rsidRDefault="00995CDF">
      <w:pPr>
        <w:rPr>
          <w:b/>
          <w:color w:val="FF0000"/>
          <w:sz w:val="24"/>
          <w:szCs w:val="24"/>
        </w:rPr>
      </w:pPr>
    </w:p>
    <w:p w:rsidR="00E4230F" w:rsidRDefault="00E4230F" w:rsidP="00973F7C">
      <w:pPr>
        <w:jc w:val="center"/>
        <w:rPr>
          <w:b/>
          <w:sz w:val="24"/>
          <w:szCs w:val="28"/>
          <w:u w:val="single"/>
        </w:rPr>
      </w:pPr>
    </w:p>
    <w:p w:rsidR="00973F7C" w:rsidRPr="00E4230F" w:rsidRDefault="002227DE" w:rsidP="00973F7C">
      <w:pPr>
        <w:jc w:val="center"/>
        <w:rPr>
          <w:b/>
          <w:sz w:val="24"/>
          <w:szCs w:val="28"/>
          <w:u w:val="single"/>
        </w:rPr>
      </w:pPr>
      <w:r w:rsidRPr="00E4230F">
        <w:rPr>
          <w:b/>
          <w:sz w:val="24"/>
          <w:szCs w:val="28"/>
          <w:u w:val="single"/>
        </w:rPr>
        <w:t xml:space="preserve">1. </w:t>
      </w:r>
      <w:r w:rsidR="00973F7C" w:rsidRPr="00E4230F">
        <w:rPr>
          <w:b/>
          <w:sz w:val="24"/>
          <w:szCs w:val="28"/>
          <w:u w:val="single"/>
        </w:rPr>
        <w:t>Промышленность</w:t>
      </w:r>
    </w:p>
    <w:p w:rsidR="009169BD" w:rsidRPr="00E4230F" w:rsidRDefault="009169BD" w:rsidP="00973F7C">
      <w:pPr>
        <w:jc w:val="center"/>
        <w:rPr>
          <w:b/>
          <w:sz w:val="14"/>
          <w:szCs w:val="16"/>
          <w:u w:val="single"/>
        </w:rPr>
      </w:pPr>
    </w:p>
    <w:p w:rsidR="009D467A" w:rsidRPr="008F425D" w:rsidRDefault="009D467A" w:rsidP="009D467A">
      <w:pPr>
        <w:spacing w:line="312" w:lineRule="auto"/>
        <w:ind w:firstLine="567"/>
        <w:jc w:val="both"/>
        <w:rPr>
          <w:sz w:val="24"/>
          <w:szCs w:val="24"/>
          <w:lang w:eastAsia="en-US"/>
        </w:rPr>
      </w:pPr>
      <w:r w:rsidRPr="008F425D">
        <w:rPr>
          <w:sz w:val="24"/>
          <w:szCs w:val="24"/>
          <w:lang w:eastAsia="en-US"/>
        </w:rPr>
        <w:t xml:space="preserve">Основополагающим сектором экономики города Твери является промышленность, базу которой составляют предприятия обрабатывающих производств. Стабильная деятельность этих предприятий является определяющим фактором роста оплаты труда работников, занятых в экономике, и уровня благосостояния их семей. </w:t>
      </w:r>
    </w:p>
    <w:p w:rsidR="00E4230F" w:rsidRPr="00B968F4" w:rsidRDefault="00E4230F" w:rsidP="00E4230F">
      <w:pPr>
        <w:tabs>
          <w:tab w:val="left" w:pos="360"/>
        </w:tabs>
        <w:spacing w:line="312" w:lineRule="auto"/>
        <w:ind w:firstLine="567"/>
        <w:jc w:val="both"/>
        <w:rPr>
          <w:rFonts w:eastAsia="Calibri"/>
          <w:sz w:val="24"/>
          <w:szCs w:val="28"/>
          <w:lang w:eastAsia="en-US"/>
        </w:rPr>
      </w:pPr>
      <w:r w:rsidRPr="00B968F4">
        <w:rPr>
          <w:rFonts w:eastAsia="Calibri"/>
          <w:sz w:val="24"/>
          <w:szCs w:val="28"/>
          <w:lang w:eastAsia="en-US"/>
        </w:rPr>
        <w:t xml:space="preserve">В Статистическом Регистре Федеральной службы государственной статистики (далее – </w:t>
      </w:r>
      <w:proofErr w:type="spellStart"/>
      <w:r w:rsidRPr="00B968F4">
        <w:rPr>
          <w:rFonts w:eastAsia="Calibri"/>
          <w:sz w:val="24"/>
          <w:szCs w:val="28"/>
          <w:lang w:eastAsia="en-US"/>
        </w:rPr>
        <w:t>Статрегистр</w:t>
      </w:r>
      <w:proofErr w:type="spellEnd"/>
      <w:r w:rsidRPr="00B968F4">
        <w:rPr>
          <w:rFonts w:eastAsia="Calibri"/>
          <w:sz w:val="24"/>
          <w:szCs w:val="28"/>
          <w:lang w:eastAsia="en-US"/>
        </w:rPr>
        <w:t xml:space="preserve"> Росстата) на 1 января 2020 года в городе Твери учтено 17,5 тысяч хозяйствующих субъектов всех видов экономической деятельности (предприятий и организаций, их филиалов). Наибольшее их число сосредоточено в следующих видах деятельности: торговля (28,5%), строительство (13%). Доля хозяйствующих субъектов в промышленном производстве составляет 10,8% от общего числа хозяйствующих субъектов.</w:t>
      </w:r>
    </w:p>
    <w:p w:rsidR="00E4230F" w:rsidRDefault="00E4230F" w:rsidP="00E4230F">
      <w:pPr>
        <w:tabs>
          <w:tab w:val="left" w:pos="360"/>
        </w:tabs>
        <w:spacing w:line="312" w:lineRule="auto"/>
        <w:ind w:firstLine="567"/>
        <w:jc w:val="both"/>
        <w:rPr>
          <w:rFonts w:eastAsia="Calibri"/>
          <w:sz w:val="24"/>
          <w:szCs w:val="28"/>
          <w:lang w:eastAsia="en-US"/>
        </w:rPr>
      </w:pPr>
      <w:r w:rsidRPr="00B968F4">
        <w:rPr>
          <w:rFonts w:eastAsia="Calibri"/>
          <w:sz w:val="24"/>
          <w:szCs w:val="28"/>
          <w:lang w:eastAsia="en-US"/>
        </w:rPr>
        <w:t xml:space="preserve">Предприятия и организации города Твери составляют более половины (56,9%) количества хозяйствующих субъектов, осуществляющих свою деятельность на территории Тверской области. </w:t>
      </w:r>
    </w:p>
    <w:p w:rsidR="00E4230F" w:rsidRDefault="00E4230F" w:rsidP="00E4230F">
      <w:pPr>
        <w:tabs>
          <w:tab w:val="left" w:pos="360"/>
        </w:tabs>
        <w:spacing w:line="312" w:lineRule="auto"/>
        <w:ind w:firstLine="567"/>
        <w:jc w:val="both"/>
        <w:rPr>
          <w:sz w:val="14"/>
          <w:szCs w:val="28"/>
        </w:rPr>
      </w:pPr>
    </w:p>
    <w:p w:rsidR="00E4230F" w:rsidRPr="00B968F4" w:rsidRDefault="00E4230F" w:rsidP="00E4230F">
      <w:pPr>
        <w:tabs>
          <w:tab w:val="left" w:pos="360"/>
        </w:tabs>
        <w:spacing w:line="312" w:lineRule="auto"/>
        <w:ind w:firstLine="567"/>
        <w:jc w:val="both"/>
        <w:rPr>
          <w:sz w:val="14"/>
          <w:szCs w:val="28"/>
        </w:rPr>
      </w:pPr>
    </w:p>
    <w:tbl>
      <w:tblPr>
        <w:tblW w:w="10065"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4395"/>
        <w:gridCol w:w="1890"/>
        <w:gridCol w:w="1890"/>
        <w:gridCol w:w="1890"/>
      </w:tblGrid>
      <w:tr w:rsidR="00E4230F" w:rsidRPr="00D054F6" w:rsidTr="00E4230F">
        <w:trPr>
          <w:trHeight w:val="680"/>
        </w:trPr>
        <w:tc>
          <w:tcPr>
            <w:tcW w:w="4395" w:type="dxa"/>
            <w:shd w:val="clear" w:color="auto" w:fill="auto"/>
            <w:vAlign w:val="center"/>
            <w:hideMark/>
          </w:tcPr>
          <w:p w:rsidR="00E4230F" w:rsidRPr="00B15D99" w:rsidRDefault="00E4230F" w:rsidP="00E4230F">
            <w:pPr>
              <w:ind w:firstLine="567"/>
              <w:jc w:val="center"/>
              <w:rPr>
                <w:rFonts w:eastAsia="Calibri"/>
                <w:b/>
                <w:szCs w:val="28"/>
                <w:lang w:eastAsia="en-US"/>
              </w:rPr>
            </w:pPr>
            <w:r w:rsidRPr="00B15D99">
              <w:rPr>
                <w:rFonts w:eastAsia="Calibri"/>
                <w:b/>
                <w:szCs w:val="28"/>
                <w:lang w:eastAsia="en-US"/>
              </w:rPr>
              <w:lastRenderedPageBreak/>
              <w:t>Показатели</w:t>
            </w:r>
          </w:p>
        </w:tc>
        <w:tc>
          <w:tcPr>
            <w:tcW w:w="1890" w:type="dxa"/>
            <w:shd w:val="clear" w:color="auto" w:fill="auto"/>
            <w:vAlign w:val="center"/>
            <w:hideMark/>
          </w:tcPr>
          <w:p w:rsidR="00E4230F" w:rsidRPr="00AF339C" w:rsidRDefault="00E4230F" w:rsidP="00E4230F">
            <w:pPr>
              <w:rPr>
                <w:rFonts w:eastAsia="Calibri"/>
                <w:b/>
                <w:szCs w:val="28"/>
                <w:lang w:eastAsia="en-US"/>
              </w:rPr>
            </w:pPr>
            <w:r w:rsidRPr="00AF339C">
              <w:rPr>
                <w:rFonts w:eastAsia="Calibri"/>
                <w:b/>
                <w:szCs w:val="28"/>
                <w:lang w:eastAsia="en-US"/>
              </w:rPr>
              <w:t>Тверская область</w:t>
            </w:r>
          </w:p>
        </w:tc>
        <w:tc>
          <w:tcPr>
            <w:tcW w:w="1890" w:type="dxa"/>
            <w:shd w:val="clear" w:color="auto" w:fill="auto"/>
            <w:vAlign w:val="center"/>
            <w:hideMark/>
          </w:tcPr>
          <w:p w:rsidR="00E4230F" w:rsidRPr="00B15D99" w:rsidRDefault="00E4230F" w:rsidP="00E4230F">
            <w:pPr>
              <w:ind w:firstLine="34"/>
              <w:jc w:val="center"/>
              <w:rPr>
                <w:rFonts w:eastAsia="Calibri"/>
                <w:b/>
                <w:szCs w:val="28"/>
                <w:lang w:eastAsia="en-US"/>
              </w:rPr>
            </w:pPr>
            <w:r w:rsidRPr="00B15D99">
              <w:rPr>
                <w:rFonts w:eastAsia="Calibri"/>
                <w:b/>
                <w:szCs w:val="28"/>
                <w:lang w:eastAsia="en-US"/>
              </w:rPr>
              <w:t>Город</w:t>
            </w:r>
          </w:p>
          <w:p w:rsidR="00E4230F" w:rsidRPr="00B15D99" w:rsidRDefault="00E4230F" w:rsidP="00E4230F">
            <w:pPr>
              <w:ind w:firstLine="34"/>
              <w:jc w:val="center"/>
              <w:rPr>
                <w:rFonts w:eastAsia="Calibri"/>
                <w:b/>
                <w:szCs w:val="28"/>
                <w:lang w:eastAsia="en-US"/>
              </w:rPr>
            </w:pPr>
            <w:r w:rsidRPr="00B15D99">
              <w:rPr>
                <w:rFonts w:eastAsia="Calibri"/>
                <w:b/>
                <w:szCs w:val="28"/>
                <w:lang w:eastAsia="en-US"/>
              </w:rPr>
              <w:t>Тверь</w:t>
            </w:r>
          </w:p>
        </w:tc>
        <w:tc>
          <w:tcPr>
            <w:tcW w:w="1890" w:type="dxa"/>
            <w:shd w:val="clear" w:color="auto" w:fill="auto"/>
            <w:hideMark/>
          </w:tcPr>
          <w:p w:rsidR="00E4230F" w:rsidRPr="00AF339C" w:rsidRDefault="00E4230F" w:rsidP="00E4230F">
            <w:pPr>
              <w:ind w:firstLine="34"/>
              <w:jc w:val="center"/>
              <w:rPr>
                <w:rFonts w:eastAsia="Calibri"/>
                <w:sz w:val="22"/>
                <w:szCs w:val="22"/>
                <w:lang w:eastAsia="en-US"/>
              </w:rPr>
            </w:pPr>
            <w:r w:rsidRPr="00AF339C">
              <w:rPr>
                <w:rFonts w:eastAsia="Calibri"/>
                <w:b/>
                <w:szCs w:val="28"/>
                <w:lang w:eastAsia="en-US"/>
              </w:rPr>
              <w:t xml:space="preserve">Удельный вес </w:t>
            </w:r>
          </w:p>
          <w:p w:rsidR="00E4230F" w:rsidRDefault="00E4230F" w:rsidP="00E4230F">
            <w:pPr>
              <w:ind w:firstLine="34"/>
              <w:jc w:val="center"/>
              <w:rPr>
                <w:rFonts w:eastAsia="Calibri"/>
                <w:sz w:val="22"/>
                <w:szCs w:val="22"/>
                <w:lang w:eastAsia="en-US"/>
              </w:rPr>
            </w:pPr>
            <w:r w:rsidRPr="00AF339C">
              <w:rPr>
                <w:rFonts w:eastAsia="Calibri"/>
                <w:sz w:val="22"/>
                <w:szCs w:val="22"/>
                <w:lang w:eastAsia="en-US"/>
              </w:rPr>
              <w:t xml:space="preserve">г. Твери </w:t>
            </w:r>
          </w:p>
          <w:p w:rsidR="00E4230F" w:rsidRPr="00AF339C" w:rsidRDefault="00E4230F" w:rsidP="00E4230F">
            <w:pPr>
              <w:ind w:firstLine="34"/>
              <w:jc w:val="center"/>
              <w:rPr>
                <w:rFonts w:eastAsia="Calibri"/>
                <w:b/>
                <w:szCs w:val="28"/>
                <w:lang w:eastAsia="en-US"/>
              </w:rPr>
            </w:pPr>
            <w:r w:rsidRPr="00AF339C">
              <w:rPr>
                <w:rFonts w:eastAsia="Calibri"/>
                <w:sz w:val="22"/>
                <w:szCs w:val="22"/>
                <w:lang w:eastAsia="en-US"/>
              </w:rPr>
              <w:t>в Тверской области,%</w:t>
            </w:r>
          </w:p>
        </w:tc>
      </w:tr>
      <w:tr w:rsidR="00E4230F" w:rsidRPr="00D054F6" w:rsidTr="00E4230F">
        <w:tc>
          <w:tcPr>
            <w:tcW w:w="4395" w:type="dxa"/>
            <w:shd w:val="clear" w:color="auto" w:fill="auto"/>
            <w:hideMark/>
          </w:tcPr>
          <w:p w:rsidR="00E4230F" w:rsidRPr="00B15D99" w:rsidRDefault="00E4230F" w:rsidP="00E4230F">
            <w:pPr>
              <w:ind w:firstLine="34"/>
              <w:rPr>
                <w:rFonts w:eastAsia="Calibri"/>
                <w:szCs w:val="28"/>
                <w:lang w:eastAsia="en-US"/>
              </w:rPr>
            </w:pPr>
            <w:r w:rsidRPr="00B15D99">
              <w:rPr>
                <w:rFonts w:eastAsia="Calibri"/>
                <w:szCs w:val="28"/>
                <w:lang w:eastAsia="en-US"/>
              </w:rPr>
              <w:t xml:space="preserve">Число хозяйствующих субъектов, </w:t>
            </w:r>
            <w:r w:rsidRPr="00B15D99">
              <w:rPr>
                <w:rFonts w:eastAsia="Calibri"/>
                <w:szCs w:val="28"/>
                <w:lang w:eastAsia="en-US"/>
              </w:rPr>
              <w:br/>
              <w:t xml:space="preserve">учтенных в </w:t>
            </w:r>
            <w:proofErr w:type="spellStart"/>
            <w:r w:rsidRPr="00B15D99">
              <w:rPr>
                <w:rFonts w:eastAsia="Calibri"/>
                <w:szCs w:val="28"/>
                <w:lang w:eastAsia="en-US"/>
              </w:rPr>
              <w:t>Статрегистре</w:t>
            </w:r>
            <w:proofErr w:type="spellEnd"/>
            <w:r w:rsidRPr="00B15D99">
              <w:rPr>
                <w:rFonts w:eastAsia="Calibri"/>
                <w:szCs w:val="28"/>
                <w:lang w:eastAsia="en-US"/>
              </w:rPr>
              <w:t xml:space="preserve">, </w:t>
            </w:r>
            <w:r w:rsidRPr="00B15D99">
              <w:rPr>
                <w:rFonts w:eastAsia="Calibri"/>
                <w:i/>
                <w:szCs w:val="28"/>
                <w:lang w:eastAsia="en-US"/>
              </w:rPr>
              <w:t xml:space="preserve">единиц </w:t>
            </w:r>
          </w:p>
        </w:tc>
        <w:tc>
          <w:tcPr>
            <w:tcW w:w="1890" w:type="dxa"/>
            <w:shd w:val="clear" w:color="auto" w:fill="auto"/>
            <w:vAlign w:val="center"/>
            <w:hideMark/>
          </w:tcPr>
          <w:p w:rsidR="00E4230F" w:rsidRPr="00AF339C" w:rsidRDefault="00E4230F" w:rsidP="00E4230F">
            <w:pPr>
              <w:jc w:val="center"/>
              <w:rPr>
                <w:rFonts w:eastAsia="Calibri"/>
                <w:szCs w:val="28"/>
                <w:lang w:eastAsia="en-US"/>
              </w:rPr>
            </w:pPr>
            <w:r w:rsidRPr="00AF339C">
              <w:rPr>
                <w:rFonts w:eastAsia="Calibri"/>
                <w:szCs w:val="28"/>
                <w:lang w:eastAsia="en-US"/>
              </w:rPr>
              <w:t>30 759</w:t>
            </w:r>
          </w:p>
        </w:tc>
        <w:tc>
          <w:tcPr>
            <w:tcW w:w="1890" w:type="dxa"/>
            <w:shd w:val="clear" w:color="auto" w:fill="auto"/>
            <w:vAlign w:val="center"/>
            <w:hideMark/>
          </w:tcPr>
          <w:p w:rsidR="00E4230F" w:rsidRPr="00B15D99" w:rsidRDefault="00E4230F" w:rsidP="00E4230F">
            <w:pPr>
              <w:jc w:val="center"/>
              <w:rPr>
                <w:rFonts w:eastAsia="Calibri"/>
                <w:szCs w:val="28"/>
                <w:lang w:eastAsia="en-US"/>
              </w:rPr>
            </w:pPr>
            <w:r w:rsidRPr="00B15D99">
              <w:rPr>
                <w:rFonts w:eastAsia="Calibri"/>
                <w:szCs w:val="28"/>
                <w:lang w:eastAsia="en-US"/>
              </w:rPr>
              <w:t>17 503</w:t>
            </w:r>
          </w:p>
        </w:tc>
        <w:tc>
          <w:tcPr>
            <w:tcW w:w="1890" w:type="dxa"/>
            <w:shd w:val="clear" w:color="auto" w:fill="auto"/>
            <w:vAlign w:val="center"/>
            <w:hideMark/>
          </w:tcPr>
          <w:p w:rsidR="00E4230F" w:rsidRPr="00AF339C" w:rsidRDefault="00E4230F" w:rsidP="00E4230F">
            <w:pPr>
              <w:ind w:firstLine="34"/>
              <w:jc w:val="center"/>
              <w:rPr>
                <w:rFonts w:eastAsia="Calibri"/>
                <w:szCs w:val="28"/>
                <w:lang w:eastAsia="en-US"/>
              </w:rPr>
            </w:pPr>
            <w:r w:rsidRPr="00AF339C">
              <w:rPr>
                <w:rFonts w:eastAsia="Calibri"/>
                <w:szCs w:val="28"/>
                <w:lang w:eastAsia="en-US"/>
              </w:rPr>
              <w:t>56,9</w:t>
            </w:r>
          </w:p>
        </w:tc>
      </w:tr>
      <w:tr w:rsidR="00E4230F" w:rsidRPr="00D054F6" w:rsidTr="00E4230F">
        <w:tc>
          <w:tcPr>
            <w:tcW w:w="4395" w:type="dxa"/>
            <w:shd w:val="clear" w:color="auto" w:fill="auto"/>
          </w:tcPr>
          <w:p w:rsidR="00E4230F" w:rsidRPr="00B15D99" w:rsidRDefault="00E4230F" w:rsidP="00E4230F">
            <w:pPr>
              <w:ind w:firstLine="34"/>
              <w:rPr>
                <w:rFonts w:eastAsia="Calibri"/>
                <w:szCs w:val="28"/>
                <w:lang w:eastAsia="en-US"/>
              </w:rPr>
            </w:pPr>
            <w:r w:rsidRPr="00B15D99">
              <w:rPr>
                <w:rFonts w:eastAsia="Calibri"/>
                <w:szCs w:val="28"/>
                <w:lang w:eastAsia="en-US"/>
              </w:rPr>
              <w:t xml:space="preserve">Число хозяйствующих субъектов, </w:t>
            </w:r>
            <w:r w:rsidRPr="00B15D99">
              <w:rPr>
                <w:rFonts w:eastAsia="Calibri"/>
                <w:szCs w:val="28"/>
                <w:lang w:eastAsia="en-US"/>
              </w:rPr>
              <w:br/>
              <w:t xml:space="preserve">учтенных в </w:t>
            </w:r>
            <w:proofErr w:type="spellStart"/>
            <w:r w:rsidRPr="00B15D99">
              <w:rPr>
                <w:rFonts w:eastAsia="Calibri"/>
                <w:szCs w:val="28"/>
                <w:lang w:eastAsia="en-US"/>
              </w:rPr>
              <w:t>Статрегистре</w:t>
            </w:r>
            <w:proofErr w:type="spellEnd"/>
            <w:r>
              <w:rPr>
                <w:rFonts w:eastAsia="Calibri"/>
                <w:szCs w:val="28"/>
                <w:lang w:eastAsia="en-US"/>
              </w:rPr>
              <w:t xml:space="preserve"> по виду деятельности «Промышленное производство»</w:t>
            </w:r>
            <w:r w:rsidRPr="00B15D99">
              <w:rPr>
                <w:rFonts w:eastAsia="Calibri"/>
                <w:szCs w:val="28"/>
                <w:lang w:eastAsia="en-US"/>
              </w:rPr>
              <w:t xml:space="preserve">, </w:t>
            </w:r>
            <w:r w:rsidRPr="00B15D99">
              <w:rPr>
                <w:rFonts w:eastAsia="Calibri"/>
                <w:i/>
                <w:szCs w:val="28"/>
                <w:lang w:eastAsia="en-US"/>
              </w:rPr>
              <w:t>единиц</w:t>
            </w:r>
          </w:p>
        </w:tc>
        <w:tc>
          <w:tcPr>
            <w:tcW w:w="1890" w:type="dxa"/>
            <w:shd w:val="clear" w:color="auto" w:fill="auto"/>
            <w:vAlign w:val="center"/>
          </w:tcPr>
          <w:p w:rsidR="00E4230F" w:rsidRPr="00AF339C" w:rsidRDefault="00E4230F" w:rsidP="00E4230F">
            <w:pPr>
              <w:jc w:val="center"/>
              <w:rPr>
                <w:rFonts w:eastAsia="Calibri"/>
                <w:szCs w:val="28"/>
                <w:lang w:eastAsia="en-US"/>
              </w:rPr>
            </w:pPr>
            <w:r>
              <w:rPr>
                <w:rFonts w:eastAsia="Calibri"/>
                <w:szCs w:val="28"/>
                <w:lang w:eastAsia="en-US"/>
              </w:rPr>
              <w:t>3 501</w:t>
            </w:r>
          </w:p>
        </w:tc>
        <w:tc>
          <w:tcPr>
            <w:tcW w:w="1890" w:type="dxa"/>
            <w:shd w:val="clear" w:color="auto" w:fill="auto"/>
            <w:vAlign w:val="center"/>
          </w:tcPr>
          <w:p w:rsidR="00E4230F" w:rsidRPr="00B15D99" w:rsidRDefault="00E4230F" w:rsidP="00E4230F">
            <w:pPr>
              <w:jc w:val="center"/>
              <w:rPr>
                <w:rFonts w:eastAsia="Calibri"/>
                <w:szCs w:val="28"/>
                <w:lang w:eastAsia="en-US"/>
              </w:rPr>
            </w:pPr>
            <w:r>
              <w:rPr>
                <w:rFonts w:eastAsia="Calibri"/>
                <w:szCs w:val="28"/>
                <w:lang w:eastAsia="en-US"/>
              </w:rPr>
              <w:t>1 886</w:t>
            </w:r>
          </w:p>
        </w:tc>
        <w:tc>
          <w:tcPr>
            <w:tcW w:w="1890" w:type="dxa"/>
            <w:shd w:val="clear" w:color="auto" w:fill="auto"/>
            <w:vAlign w:val="center"/>
          </w:tcPr>
          <w:p w:rsidR="00E4230F" w:rsidRPr="00AF339C" w:rsidRDefault="00E4230F" w:rsidP="00E4230F">
            <w:pPr>
              <w:ind w:firstLine="34"/>
              <w:jc w:val="center"/>
              <w:rPr>
                <w:rFonts w:eastAsia="Calibri"/>
                <w:szCs w:val="28"/>
                <w:lang w:eastAsia="en-US"/>
              </w:rPr>
            </w:pPr>
            <w:r>
              <w:rPr>
                <w:rFonts w:eastAsia="Calibri"/>
                <w:szCs w:val="28"/>
                <w:lang w:eastAsia="en-US"/>
              </w:rPr>
              <w:t>53,9</w:t>
            </w:r>
          </w:p>
        </w:tc>
      </w:tr>
    </w:tbl>
    <w:p w:rsidR="00E4230F" w:rsidRPr="008F425D" w:rsidRDefault="00E4230F" w:rsidP="00E4230F">
      <w:pPr>
        <w:spacing w:line="264" w:lineRule="auto"/>
        <w:ind w:firstLine="567"/>
        <w:jc w:val="both"/>
        <w:rPr>
          <w:sz w:val="18"/>
          <w:szCs w:val="28"/>
          <w:lang w:eastAsia="en-US"/>
        </w:rPr>
      </w:pPr>
    </w:p>
    <w:p w:rsidR="00E4230F" w:rsidRPr="008F425D" w:rsidRDefault="00E4230F" w:rsidP="00E4230F">
      <w:pPr>
        <w:spacing w:line="312" w:lineRule="auto"/>
        <w:ind w:firstLine="709"/>
        <w:jc w:val="both"/>
        <w:rPr>
          <w:sz w:val="24"/>
          <w:szCs w:val="24"/>
        </w:rPr>
      </w:pPr>
      <w:r w:rsidRPr="008F425D">
        <w:rPr>
          <w:sz w:val="24"/>
          <w:szCs w:val="24"/>
        </w:rPr>
        <w:t xml:space="preserve">В 2019 году отгружено товаров собственного производства, выполнено работ и услуг в объеме 171,5 млрд. рублей, </w:t>
      </w:r>
      <w:r w:rsidRPr="009D467A">
        <w:rPr>
          <w:sz w:val="24"/>
          <w:szCs w:val="24"/>
        </w:rPr>
        <w:t xml:space="preserve">что на </w:t>
      </w:r>
      <w:r w:rsidR="009D467A" w:rsidRPr="009D467A">
        <w:rPr>
          <w:sz w:val="24"/>
          <w:szCs w:val="24"/>
        </w:rPr>
        <w:t>19,9</w:t>
      </w:r>
      <w:r w:rsidRPr="009D467A">
        <w:rPr>
          <w:sz w:val="24"/>
          <w:szCs w:val="24"/>
        </w:rPr>
        <w:t xml:space="preserve">% выше уровня 2018 года в действующих ценах. Обрабатывающими производствами города отгружено товаров, выполнено работ и услуг на 147,7 млрд. рублей, что на </w:t>
      </w:r>
      <w:r w:rsidR="009D467A" w:rsidRPr="009D467A">
        <w:rPr>
          <w:sz w:val="24"/>
          <w:szCs w:val="24"/>
        </w:rPr>
        <w:t>22,3</w:t>
      </w:r>
      <w:r w:rsidRPr="009D467A">
        <w:rPr>
          <w:sz w:val="24"/>
          <w:szCs w:val="24"/>
        </w:rPr>
        <w:t>% вы</w:t>
      </w:r>
      <w:r w:rsidRPr="008F425D">
        <w:rPr>
          <w:sz w:val="24"/>
          <w:szCs w:val="24"/>
        </w:rPr>
        <w:t xml:space="preserve">ше объемов 2018 года в действующих ценах. Объем промышленной деятельности по обеспечению электрической энергией, газом и паром, кондиционированию воздуха по сравнению с прошлогодним периодом увеличился на 1,9% в действующих ценах. Наиболее благоприятная картина сложилась на промышленных предприятиях вида деятельности «водоснабжение; водоотведение, организация сбора и утилизация отходов, деятельность по ликвидации загрязнений», их объемы </w:t>
      </w:r>
      <w:proofErr w:type="gramStart"/>
      <w:r w:rsidRPr="008F425D">
        <w:rPr>
          <w:sz w:val="24"/>
          <w:szCs w:val="24"/>
        </w:rPr>
        <w:t>увеличились по сравнению с 2018 годом увеличились</w:t>
      </w:r>
      <w:proofErr w:type="gramEnd"/>
      <w:r w:rsidRPr="008F425D">
        <w:rPr>
          <w:sz w:val="24"/>
          <w:szCs w:val="24"/>
        </w:rPr>
        <w:t xml:space="preserve"> на 57,8%.</w:t>
      </w:r>
    </w:p>
    <w:p w:rsidR="00E4230F" w:rsidRPr="008F425D" w:rsidRDefault="00E4230F" w:rsidP="00E4230F">
      <w:pPr>
        <w:spacing w:line="312" w:lineRule="auto"/>
        <w:ind w:firstLine="709"/>
        <w:jc w:val="both"/>
        <w:rPr>
          <w:sz w:val="24"/>
          <w:szCs w:val="24"/>
        </w:rPr>
      </w:pPr>
      <w:r w:rsidRPr="008F425D">
        <w:rPr>
          <w:sz w:val="24"/>
          <w:szCs w:val="24"/>
        </w:rPr>
        <w:t>В 2019 году рост объемов промышленного производства сохраняется в 13-ти видах экономической деятельности из 21-го, представленного в экономике города.</w:t>
      </w:r>
    </w:p>
    <w:p w:rsidR="00E4230F" w:rsidRPr="008F425D" w:rsidRDefault="00E4230F" w:rsidP="00E4230F">
      <w:pPr>
        <w:spacing w:line="312" w:lineRule="auto"/>
        <w:ind w:firstLine="709"/>
        <w:jc w:val="both"/>
        <w:rPr>
          <w:sz w:val="24"/>
          <w:szCs w:val="24"/>
        </w:rPr>
      </w:pPr>
      <w:r w:rsidRPr="008F425D">
        <w:rPr>
          <w:sz w:val="24"/>
          <w:szCs w:val="24"/>
        </w:rPr>
        <w:t>Лидирующие темпы роста (в 2019 году в % к 2018 году) отмечены в производстве:</w:t>
      </w:r>
    </w:p>
    <w:p w:rsidR="00E4230F" w:rsidRPr="008F425D" w:rsidRDefault="00E4230F" w:rsidP="00D469C0">
      <w:pPr>
        <w:numPr>
          <w:ilvl w:val="0"/>
          <w:numId w:val="11"/>
        </w:numPr>
        <w:tabs>
          <w:tab w:val="left" w:pos="284"/>
        </w:tabs>
        <w:spacing w:line="312" w:lineRule="auto"/>
        <w:ind w:left="0" w:firstLine="0"/>
        <w:contextualSpacing/>
        <w:rPr>
          <w:sz w:val="24"/>
          <w:szCs w:val="24"/>
        </w:rPr>
      </w:pPr>
      <w:r w:rsidRPr="008F425D">
        <w:rPr>
          <w:sz w:val="24"/>
          <w:szCs w:val="24"/>
        </w:rPr>
        <w:t>резиновых и пластмассовых изделий – 162,9%;</w:t>
      </w:r>
    </w:p>
    <w:p w:rsidR="00E4230F" w:rsidRPr="008F425D" w:rsidRDefault="00E4230F" w:rsidP="00D469C0">
      <w:pPr>
        <w:numPr>
          <w:ilvl w:val="0"/>
          <w:numId w:val="11"/>
        </w:numPr>
        <w:tabs>
          <w:tab w:val="left" w:pos="284"/>
        </w:tabs>
        <w:spacing w:line="312" w:lineRule="auto"/>
        <w:ind w:left="0" w:firstLine="0"/>
        <w:contextualSpacing/>
        <w:rPr>
          <w:sz w:val="24"/>
          <w:szCs w:val="24"/>
        </w:rPr>
      </w:pPr>
      <w:r w:rsidRPr="008F425D">
        <w:rPr>
          <w:sz w:val="24"/>
          <w:szCs w:val="24"/>
        </w:rPr>
        <w:t>организаций по ремонту и монтажу машин и оборудования – 158%;</w:t>
      </w:r>
    </w:p>
    <w:p w:rsidR="00E4230F" w:rsidRPr="008F425D" w:rsidRDefault="00E4230F" w:rsidP="00D469C0">
      <w:pPr>
        <w:numPr>
          <w:ilvl w:val="0"/>
          <w:numId w:val="11"/>
        </w:numPr>
        <w:tabs>
          <w:tab w:val="left" w:pos="284"/>
        </w:tabs>
        <w:spacing w:line="312" w:lineRule="auto"/>
        <w:ind w:left="0" w:firstLine="0"/>
        <w:contextualSpacing/>
        <w:rPr>
          <w:sz w:val="24"/>
          <w:szCs w:val="24"/>
        </w:rPr>
      </w:pPr>
      <w:r w:rsidRPr="008F425D">
        <w:rPr>
          <w:sz w:val="24"/>
          <w:szCs w:val="24"/>
        </w:rPr>
        <w:t>напитков – 137,1%;</w:t>
      </w:r>
    </w:p>
    <w:p w:rsidR="00E4230F" w:rsidRPr="008F425D" w:rsidRDefault="00E4230F" w:rsidP="00D469C0">
      <w:pPr>
        <w:numPr>
          <w:ilvl w:val="0"/>
          <w:numId w:val="11"/>
        </w:numPr>
        <w:tabs>
          <w:tab w:val="left" w:pos="284"/>
        </w:tabs>
        <w:spacing w:line="312" w:lineRule="auto"/>
        <w:ind w:left="0" w:firstLine="0"/>
        <w:contextualSpacing/>
        <w:rPr>
          <w:sz w:val="24"/>
          <w:szCs w:val="24"/>
        </w:rPr>
      </w:pPr>
      <w:r w:rsidRPr="008F425D">
        <w:rPr>
          <w:sz w:val="24"/>
          <w:szCs w:val="24"/>
        </w:rPr>
        <w:t>компьютеров, электронных и оптических изделий – 135,4%;</w:t>
      </w:r>
    </w:p>
    <w:p w:rsidR="00E4230F" w:rsidRPr="008F425D" w:rsidRDefault="00E4230F" w:rsidP="00D469C0">
      <w:pPr>
        <w:numPr>
          <w:ilvl w:val="0"/>
          <w:numId w:val="11"/>
        </w:numPr>
        <w:tabs>
          <w:tab w:val="left" w:pos="284"/>
        </w:tabs>
        <w:spacing w:line="312" w:lineRule="auto"/>
        <w:ind w:left="0" w:firstLine="0"/>
        <w:contextualSpacing/>
        <w:rPr>
          <w:sz w:val="24"/>
          <w:szCs w:val="24"/>
        </w:rPr>
      </w:pPr>
      <w:r w:rsidRPr="008F425D">
        <w:rPr>
          <w:sz w:val="24"/>
          <w:szCs w:val="24"/>
        </w:rPr>
        <w:t>прочих транспортных средств и оборудования – 134,2%;</w:t>
      </w:r>
    </w:p>
    <w:p w:rsidR="00E4230F" w:rsidRPr="008F425D" w:rsidRDefault="00E4230F" w:rsidP="00D469C0">
      <w:pPr>
        <w:numPr>
          <w:ilvl w:val="0"/>
          <w:numId w:val="11"/>
        </w:numPr>
        <w:tabs>
          <w:tab w:val="left" w:pos="284"/>
        </w:tabs>
        <w:spacing w:line="312" w:lineRule="auto"/>
        <w:ind w:left="0" w:firstLine="0"/>
        <w:contextualSpacing/>
        <w:rPr>
          <w:sz w:val="24"/>
          <w:szCs w:val="24"/>
        </w:rPr>
      </w:pPr>
      <w:proofErr w:type="gramStart"/>
      <w:r w:rsidRPr="008F425D">
        <w:rPr>
          <w:sz w:val="24"/>
          <w:szCs w:val="24"/>
        </w:rPr>
        <w:t>готовых</w:t>
      </w:r>
      <w:proofErr w:type="gramEnd"/>
      <w:r w:rsidRPr="008F425D">
        <w:rPr>
          <w:sz w:val="24"/>
          <w:szCs w:val="24"/>
        </w:rPr>
        <w:t xml:space="preserve"> металлических изделии – 115,6%;</w:t>
      </w:r>
    </w:p>
    <w:p w:rsidR="00E4230F" w:rsidRPr="008F425D" w:rsidRDefault="00E4230F" w:rsidP="00D469C0">
      <w:pPr>
        <w:numPr>
          <w:ilvl w:val="0"/>
          <w:numId w:val="11"/>
        </w:numPr>
        <w:tabs>
          <w:tab w:val="left" w:pos="284"/>
        </w:tabs>
        <w:spacing w:line="312" w:lineRule="auto"/>
        <w:ind w:left="0" w:firstLine="0"/>
        <w:contextualSpacing/>
        <w:rPr>
          <w:sz w:val="24"/>
          <w:szCs w:val="24"/>
        </w:rPr>
      </w:pPr>
      <w:r w:rsidRPr="008F425D">
        <w:rPr>
          <w:sz w:val="24"/>
          <w:szCs w:val="24"/>
        </w:rPr>
        <w:t>мебели – 113,7%;</w:t>
      </w:r>
    </w:p>
    <w:p w:rsidR="00E4230F" w:rsidRPr="008F425D" w:rsidRDefault="00E4230F" w:rsidP="00D469C0">
      <w:pPr>
        <w:numPr>
          <w:ilvl w:val="0"/>
          <w:numId w:val="11"/>
        </w:numPr>
        <w:tabs>
          <w:tab w:val="left" w:pos="284"/>
        </w:tabs>
        <w:spacing w:line="312" w:lineRule="auto"/>
        <w:ind w:left="0" w:firstLine="0"/>
        <w:contextualSpacing/>
        <w:rPr>
          <w:sz w:val="24"/>
          <w:szCs w:val="24"/>
        </w:rPr>
      </w:pPr>
      <w:r w:rsidRPr="008F425D">
        <w:rPr>
          <w:sz w:val="24"/>
          <w:szCs w:val="24"/>
        </w:rPr>
        <w:t>лекарственных средств и материалов, применяемы</w:t>
      </w:r>
      <w:r w:rsidR="00461E8A">
        <w:rPr>
          <w:sz w:val="24"/>
          <w:szCs w:val="24"/>
        </w:rPr>
        <w:t>х</w:t>
      </w:r>
      <w:r w:rsidRPr="008F425D">
        <w:rPr>
          <w:sz w:val="24"/>
          <w:szCs w:val="24"/>
        </w:rPr>
        <w:t xml:space="preserve"> в медицинских целях – 113,7%.</w:t>
      </w:r>
    </w:p>
    <w:p w:rsidR="00E4230F" w:rsidRPr="008F425D" w:rsidRDefault="00E4230F" w:rsidP="00E4230F">
      <w:pPr>
        <w:spacing w:line="312" w:lineRule="auto"/>
        <w:ind w:firstLine="709"/>
        <w:jc w:val="both"/>
        <w:rPr>
          <w:sz w:val="24"/>
          <w:szCs w:val="24"/>
        </w:rPr>
      </w:pPr>
      <w:r w:rsidRPr="008F425D">
        <w:rPr>
          <w:sz w:val="24"/>
          <w:szCs w:val="24"/>
        </w:rPr>
        <w:t xml:space="preserve">Рассматривая объемы отгруженных товаров обрабатывающими производствами </w:t>
      </w:r>
      <w:r>
        <w:rPr>
          <w:sz w:val="24"/>
          <w:szCs w:val="24"/>
        </w:rPr>
        <w:br/>
      </w:r>
      <w:r w:rsidRPr="008F425D">
        <w:rPr>
          <w:sz w:val="24"/>
          <w:szCs w:val="24"/>
        </w:rPr>
        <w:t xml:space="preserve">16 субъектов Центрального федерального округа, можно отметить, что город Тверь занимал </w:t>
      </w:r>
      <w:r>
        <w:rPr>
          <w:sz w:val="24"/>
          <w:szCs w:val="24"/>
        </w:rPr>
        <w:br/>
      </w:r>
      <w:r w:rsidRPr="008F425D">
        <w:rPr>
          <w:sz w:val="24"/>
          <w:szCs w:val="24"/>
        </w:rPr>
        <w:t>6 место, уступая лишь таким городам, как: Липецк, Калуга, Тула, Рязань, Ярославль.</w:t>
      </w:r>
    </w:p>
    <w:p w:rsidR="00E4230F" w:rsidRPr="008F425D" w:rsidRDefault="00E4230F" w:rsidP="00E4230F">
      <w:pPr>
        <w:spacing w:line="312" w:lineRule="auto"/>
        <w:ind w:firstLine="709"/>
        <w:jc w:val="both"/>
        <w:rPr>
          <w:sz w:val="24"/>
          <w:szCs w:val="24"/>
        </w:rPr>
      </w:pPr>
      <w:r w:rsidRPr="008F425D">
        <w:rPr>
          <w:sz w:val="24"/>
          <w:szCs w:val="24"/>
        </w:rPr>
        <w:t xml:space="preserve">Анализ годовой динамики деятельности промышленных предприятий города Твери в 2016-2019 годах показывает ежегодный прирост объемов производства, что обеспечивается расширением рынка заказов и сбыта промышленной продукции и стабильной производственно-финансовой деятельностью хозяйствующих субъектов. </w:t>
      </w:r>
    </w:p>
    <w:p w:rsidR="00E4230F" w:rsidRPr="008F425D" w:rsidRDefault="00E4230F" w:rsidP="00E4230F">
      <w:pPr>
        <w:spacing w:line="312" w:lineRule="auto"/>
        <w:ind w:firstLine="709"/>
        <w:jc w:val="both"/>
        <w:rPr>
          <w:sz w:val="24"/>
          <w:szCs w:val="24"/>
        </w:rPr>
      </w:pPr>
      <w:r w:rsidRPr="008F425D">
        <w:rPr>
          <w:sz w:val="24"/>
          <w:szCs w:val="24"/>
        </w:rPr>
        <w:t>Вместе с тем, ежемесячные темпы роста промышленного производства в 2019 году были более умеренными, чем годом ранее, что подтвердило намерения предприятий в части наращивания объемов производства.</w:t>
      </w:r>
    </w:p>
    <w:p w:rsidR="00E4230F" w:rsidRPr="008F425D" w:rsidRDefault="00E4230F" w:rsidP="00E4230F">
      <w:pPr>
        <w:spacing w:line="312" w:lineRule="auto"/>
        <w:ind w:firstLine="567"/>
        <w:jc w:val="both"/>
        <w:rPr>
          <w:sz w:val="24"/>
          <w:szCs w:val="24"/>
        </w:rPr>
      </w:pPr>
      <w:r w:rsidRPr="008F425D">
        <w:rPr>
          <w:sz w:val="24"/>
          <w:szCs w:val="24"/>
        </w:rPr>
        <w:t xml:space="preserve">Среди крупных предприятий города Твери, обеспечивающих стабильность и развитие промышленности, рост производства обеспечен в первую очередь крупными предприятиями города - ОАО «Тверской </w:t>
      </w:r>
      <w:r w:rsidR="00D469C0" w:rsidRPr="008F425D">
        <w:rPr>
          <w:sz w:val="24"/>
          <w:szCs w:val="24"/>
        </w:rPr>
        <w:t>вагоностроительный</w:t>
      </w:r>
      <w:r w:rsidRPr="008F425D">
        <w:rPr>
          <w:sz w:val="24"/>
          <w:szCs w:val="24"/>
        </w:rPr>
        <w:t xml:space="preserve"> завод», ЗАО «</w:t>
      </w:r>
      <w:proofErr w:type="spellStart"/>
      <w:r w:rsidRPr="008F425D">
        <w:rPr>
          <w:sz w:val="24"/>
          <w:szCs w:val="24"/>
        </w:rPr>
        <w:t>Вагонкомплект</w:t>
      </w:r>
      <w:proofErr w:type="spellEnd"/>
      <w:r w:rsidRPr="008F425D">
        <w:rPr>
          <w:sz w:val="24"/>
          <w:szCs w:val="24"/>
        </w:rPr>
        <w:t xml:space="preserve">», </w:t>
      </w:r>
      <w:r>
        <w:rPr>
          <w:sz w:val="24"/>
          <w:szCs w:val="24"/>
        </w:rPr>
        <w:br/>
      </w:r>
      <w:r w:rsidRPr="008F425D">
        <w:rPr>
          <w:sz w:val="24"/>
          <w:szCs w:val="24"/>
        </w:rPr>
        <w:lastRenderedPageBreak/>
        <w:t>АО «Диэлектрические кабельные системы», АО «Ритм» ТПТА, ООО «</w:t>
      </w:r>
      <w:proofErr w:type="spellStart"/>
      <w:r w:rsidRPr="008F425D">
        <w:rPr>
          <w:sz w:val="24"/>
          <w:szCs w:val="24"/>
        </w:rPr>
        <w:t>Спецприцеп</w:t>
      </w:r>
      <w:proofErr w:type="spellEnd"/>
      <w:r w:rsidRPr="008F425D">
        <w:rPr>
          <w:sz w:val="24"/>
          <w:szCs w:val="24"/>
        </w:rPr>
        <w:t xml:space="preserve">», </w:t>
      </w:r>
      <w:r>
        <w:rPr>
          <w:sz w:val="24"/>
          <w:szCs w:val="24"/>
        </w:rPr>
        <w:br/>
      </w:r>
      <w:r w:rsidRPr="008F425D">
        <w:rPr>
          <w:sz w:val="24"/>
          <w:szCs w:val="24"/>
        </w:rPr>
        <w:t>ЗАО «</w:t>
      </w:r>
      <w:proofErr w:type="spellStart"/>
      <w:r w:rsidRPr="008F425D">
        <w:rPr>
          <w:sz w:val="24"/>
          <w:szCs w:val="24"/>
        </w:rPr>
        <w:t>Тверьстроймаш</w:t>
      </w:r>
      <w:proofErr w:type="spellEnd"/>
      <w:r w:rsidRPr="008F425D">
        <w:rPr>
          <w:sz w:val="24"/>
          <w:szCs w:val="24"/>
        </w:rPr>
        <w:t>», ОАО «Кузнечно-прессовое производство», ООО «</w:t>
      </w:r>
      <w:proofErr w:type="spellStart"/>
      <w:r w:rsidRPr="008F425D">
        <w:rPr>
          <w:sz w:val="24"/>
          <w:szCs w:val="24"/>
        </w:rPr>
        <w:t>Лем</w:t>
      </w:r>
      <w:proofErr w:type="spellEnd"/>
      <w:r w:rsidRPr="008F425D">
        <w:rPr>
          <w:sz w:val="24"/>
          <w:szCs w:val="24"/>
        </w:rPr>
        <w:t xml:space="preserve"> Россия», </w:t>
      </w:r>
      <w:r>
        <w:rPr>
          <w:sz w:val="24"/>
          <w:szCs w:val="24"/>
        </w:rPr>
        <w:br/>
      </w:r>
      <w:r w:rsidRPr="008F425D">
        <w:rPr>
          <w:sz w:val="24"/>
          <w:szCs w:val="24"/>
        </w:rPr>
        <w:t>АО «</w:t>
      </w:r>
      <w:proofErr w:type="spellStart"/>
      <w:r w:rsidRPr="008F425D">
        <w:rPr>
          <w:sz w:val="24"/>
          <w:szCs w:val="24"/>
        </w:rPr>
        <w:t>Тверьэнергокабель</w:t>
      </w:r>
      <w:proofErr w:type="spellEnd"/>
      <w:r w:rsidRPr="008F425D">
        <w:rPr>
          <w:sz w:val="24"/>
          <w:szCs w:val="24"/>
        </w:rPr>
        <w:t>» и других промышленных производств.</w:t>
      </w:r>
    </w:p>
    <w:p w:rsidR="00E4230F" w:rsidRDefault="00E4230F" w:rsidP="00E4230F">
      <w:pPr>
        <w:widowControl w:val="0"/>
        <w:spacing w:line="312" w:lineRule="auto"/>
        <w:ind w:firstLine="567"/>
        <w:jc w:val="center"/>
        <w:rPr>
          <w:sz w:val="14"/>
          <w:szCs w:val="24"/>
        </w:rPr>
      </w:pPr>
    </w:p>
    <w:p w:rsidR="000825CB" w:rsidRPr="008F425D" w:rsidRDefault="000825CB" w:rsidP="00E4230F">
      <w:pPr>
        <w:widowControl w:val="0"/>
        <w:spacing w:line="312" w:lineRule="auto"/>
        <w:ind w:firstLine="567"/>
        <w:jc w:val="center"/>
        <w:rPr>
          <w:sz w:val="14"/>
          <w:szCs w:val="24"/>
        </w:rPr>
      </w:pPr>
    </w:p>
    <w:p w:rsidR="00E4230F" w:rsidRPr="008F425D" w:rsidRDefault="00E4230F" w:rsidP="00E4230F">
      <w:pPr>
        <w:widowControl w:val="0"/>
        <w:jc w:val="center"/>
        <w:rPr>
          <w:b/>
          <w:i/>
          <w:sz w:val="24"/>
          <w:szCs w:val="24"/>
        </w:rPr>
      </w:pPr>
      <w:r w:rsidRPr="008F425D">
        <w:rPr>
          <w:b/>
          <w:i/>
          <w:sz w:val="24"/>
          <w:szCs w:val="24"/>
        </w:rPr>
        <w:t xml:space="preserve">Структура объемов отгруженных товаров, выполненных работ </w:t>
      </w:r>
      <w:r w:rsidRPr="008F425D">
        <w:rPr>
          <w:b/>
          <w:i/>
          <w:sz w:val="24"/>
          <w:szCs w:val="24"/>
        </w:rPr>
        <w:br/>
        <w:t>и услуг по видам экономической деятельности в 2019 году</w:t>
      </w:r>
    </w:p>
    <w:p w:rsidR="00E4230F" w:rsidRPr="008F425D" w:rsidRDefault="00E4230F" w:rsidP="00E4230F">
      <w:pPr>
        <w:widowControl w:val="0"/>
        <w:jc w:val="right"/>
        <w:rPr>
          <w:i/>
          <w:sz w:val="24"/>
          <w:szCs w:val="24"/>
        </w:rPr>
      </w:pPr>
      <w:proofErr w:type="gramStart"/>
      <w:r w:rsidRPr="008F425D">
        <w:rPr>
          <w:i/>
          <w:sz w:val="24"/>
          <w:szCs w:val="24"/>
        </w:rPr>
        <w:t>в</w:t>
      </w:r>
      <w:proofErr w:type="gramEnd"/>
      <w:r w:rsidRPr="008F425D">
        <w:rPr>
          <w:i/>
          <w:sz w:val="24"/>
          <w:szCs w:val="24"/>
        </w:rPr>
        <w:t xml:space="preserve"> % к итогу</w:t>
      </w:r>
    </w:p>
    <w:p w:rsidR="00E4230F" w:rsidRPr="00D054F6" w:rsidRDefault="00E4230F" w:rsidP="00E4230F">
      <w:pPr>
        <w:spacing w:line="264" w:lineRule="auto"/>
        <w:ind w:right="-2"/>
        <w:jc w:val="center"/>
        <w:rPr>
          <w:b/>
          <w:color w:val="1F497D"/>
        </w:rPr>
      </w:pPr>
      <w:r>
        <w:rPr>
          <w:noProof/>
          <w:color w:val="1F497D"/>
        </w:rPr>
        <w:drawing>
          <wp:inline distT="0" distB="0" distL="0" distR="0" wp14:anchorId="27051ED7" wp14:editId="0A7CEA29">
            <wp:extent cx="6271260" cy="3238500"/>
            <wp:effectExtent l="0" t="0" r="0" b="0"/>
            <wp:docPr id="295" name="Диаграмма 29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230F" w:rsidRDefault="00E4230F" w:rsidP="00E4230F">
      <w:pPr>
        <w:spacing w:line="312" w:lineRule="auto"/>
        <w:ind w:firstLine="567"/>
        <w:jc w:val="both"/>
        <w:rPr>
          <w:sz w:val="24"/>
          <w:szCs w:val="28"/>
        </w:rPr>
      </w:pPr>
    </w:p>
    <w:p w:rsidR="00E4230F" w:rsidRPr="009D08BD" w:rsidRDefault="00E4230F" w:rsidP="00E4230F">
      <w:pPr>
        <w:spacing w:line="312" w:lineRule="auto"/>
        <w:ind w:firstLine="567"/>
        <w:jc w:val="both"/>
        <w:rPr>
          <w:color w:val="1F497D"/>
          <w:sz w:val="24"/>
          <w:szCs w:val="28"/>
        </w:rPr>
      </w:pPr>
      <w:r w:rsidRPr="009D08BD">
        <w:rPr>
          <w:sz w:val="24"/>
          <w:szCs w:val="28"/>
        </w:rPr>
        <w:t>В структуре объемов отгруженных товаров, выполненных работ и услуг удельный вес продукции обработки составил 86,10%. В структуре обрабатывающих производств города Твери преобладают производства прочих транспортных средств и оборудования (56,9%),</w:t>
      </w:r>
      <w:r w:rsidRPr="009D08BD">
        <w:rPr>
          <w:color w:val="1F497D"/>
          <w:sz w:val="24"/>
          <w:szCs w:val="28"/>
        </w:rPr>
        <w:t xml:space="preserve"> </w:t>
      </w:r>
      <w:r w:rsidRPr="009D08BD">
        <w:rPr>
          <w:sz w:val="24"/>
          <w:szCs w:val="28"/>
        </w:rPr>
        <w:t>пищевых продуктов (7,4%),</w:t>
      </w:r>
      <w:r w:rsidRPr="009D08BD">
        <w:rPr>
          <w:color w:val="1F497D"/>
          <w:sz w:val="24"/>
          <w:szCs w:val="28"/>
        </w:rPr>
        <w:t xml:space="preserve"> </w:t>
      </w:r>
      <w:r w:rsidRPr="009D08BD">
        <w:rPr>
          <w:sz w:val="24"/>
          <w:szCs w:val="28"/>
        </w:rPr>
        <w:t>производство машин и оборудования, не включенных в другие группировки (7,2%),</w:t>
      </w:r>
      <w:r w:rsidRPr="009D08BD">
        <w:rPr>
          <w:color w:val="1F497D"/>
          <w:sz w:val="24"/>
          <w:szCs w:val="28"/>
        </w:rPr>
        <w:t xml:space="preserve"> </w:t>
      </w:r>
      <w:r w:rsidRPr="009D08BD">
        <w:rPr>
          <w:sz w:val="24"/>
          <w:szCs w:val="28"/>
        </w:rPr>
        <w:t>резиновых и пластмассовых изделий (6,7%).</w:t>
      </w:r>
    </w:p>
    <w:p w:rsidR="00D469C0" w:rsidRDefault="00E4230F" w:rsidP="00D469C0">
      <w:pPr>
        <w:autoSpaceDE w:val="0"/>
        <w:autoSpaceDN w:val="0"/>
        <w:adjustRightInd w:val="0"/>
        <w:spacing w:line="312" w:lineRule="auto"/>
        <w:ind w:firstLine="709"/>
        <w:jc w:val="both"/>
        <w:rPr>
          <w:sz w:val="24"/>
          <w:szCs w:val="28"/>
          <w:lang w:eastAsia="en-US"/>
        </w:rPr>
      </w:pPr>
      <w:r w:rsidRPr="009D08BD">
        <w:rPr>
          <w:sz w:val="24"/>
          <w:szCs w:val="28"/>
          <w:lang w:eastAsia="en-US"/>
        </w:rPr>
        <w:t xml:space="preserve">В </w:t>
      </w:r>
      <w:r w:rsidRPr="009D08BD">
        <w:rPr>
          <w:sz w:val="24"/>
          <w:szCs w:val="28"/>
          <w:lang w:val="en-US" w:eastAsia="en-US"/>
        </w:rPr>
        <w:t>I</w:t>
      </w:r>
      <w:r w:rsidRPr="009D08BD">
        <w:rPr>
          <w:sz w:val="24"/>
          <w:szCs w:val="28"/>
          <w:lang w:eastAsia="en-US"/>
        </w:rPr>
        <w:t>-</w:t>
      </w:r>
      <w:r w:rsidRPr="009D08BD">
        <w:rPr>
          <w:i/>
          <w:sz w:val="24"/>
          <w:szCs w:val="28"/>
          <w:lang w:eastAsia="en-US"/>
        </w:rPr>
        <w:t>ом</w:t>
      </w:r>
      <w:r w:rsidRPr="009D08BD">
        <w:rPr>
          <w:sz w:val="24"/>
          <w:szCs w:val="28"/>
          <w:lang w:eastAsia="en-US"/>
        </w:rPr>
        <w:t xml:space="preserve"> полугодии 2020 года крупные и средние предприятия отгрузили товаров, выполнили работ и услуг на 76 млрд. рублей, что на 9,5% ниже прошлогоднего периода в действующих ценах. </w:t>
      </w:r>
    </w:p>
    <w:p w:rsidR="00425EEC" w:rsidRDefault="00D469C0" w:rsidP="00425EEC">
      <w:pPr>
        <w:autoSpaceDE w:val="0"/>
        <w:autoSpaceDN w:val="0"/>
        <w:adjustRightInd w:val="0"/>
        <w:spacing w:line="312" w:lineRule="auto"/>
        <w:ind w:firstLine="709"/>
        <w:jc w:val="both"/>
        <w:rPr>
          <w:sz w:val="24"/>
          <w:szCs w:val="28"/>
        </w:rPr>
      </w:pPr>
      <w:r w:rsidRPr="009D08BD">
        <w:rPr>
          <w:sz w:val="24"/>
          <w:szCs w:val="28"/>
        </w:rPr>
        <w:t xml:space="preserve">Объективной причиной снижения объемов производства является угроза распространения </w:t>
      </w:r>
      <w:r w:rsidRPr="00425EEC">
        <w:rPr>
          <w:sz w:val="24"/>
          <w:szCs w:val="28"/>
        </w:rPr>
        <w:t>COVID</w:t>
      </w:r>
      <w:r w:rsidRPr="009D08BD">
        <w:rPr>
          <w:sz w:val="24"/>
          <w:szCs w:val="28"/>
        </w:rPr>
        <w:t>-19, повлекшая масштабные о</w:t>
      </w:r>
      <w:r w:rsidRPr="00425EEC">
        <w:rPr>
          <w:sz w:val="24"/>
          <w:szCs w:val="28"/>
        </w:rPr>
        <w:t>граничения в экономической деятельности хозяйствующих субъектов и самоизоляцию граждан.</w:t>
      </w:r>
    </w:p>
    <w:p w:rsidR="00425EEC" w:rsidRPr="00425EEC" w:rsidRDefault="00425EEC" w:rsidP="00425EEC">
      <w:pPr>
        <w:autoSpaceDE w:val="0"/>
        <w:autoSpaceDN w:val="0"/>
        <w:adjustRightInd w:val="0"/>
        <w:spacing w:line="312" w:lineRule="auto"/>
        <w:ind w:firstLine="709"/>
        <w:jc w:val="both"/>
        <w:rPr>
          <w:sz w:val="24"/>
          <w:szCs w:val="28"/>
        </w:rPr>
      </w:pPr>
      <w:r w:rsidRPr="00425EEC">
        <w:rPr>
          <w:sz w:val="24"/>
          <w:szCs w:val="28"/>
        </w:rPr>
        <w:t>За 8 месяцев 2020 года крупные и средние предприятия отгрузили товаров, выполнили работ и услуг на 104 млрд. рублей, что на 2,7% в действующих ценах ниже прошлогоднего периода. Сокращение объемов промышленного производства наблюдается по 14-ти видам экономической деятельности, из 24-х, представленных в экономике города Твери.</w:t>
      </w:r>
    </w:p>
    <w:p w:rsidR="00425EEC" w:rsidRDefault="00425EEC" w:rsidP="000825CB">
      <w:pPr>
        <w:autoSpaceDE w:val="0"/>
        <w:autoSpaceDN w:val="0"/>
        <w:adjustRightInd w:val="0"/>
        <w:ind w:firstLine="567"/>
        <w:jc w:val="both"/>
        <w:rPr>
          <w:i/>
          <w:sz w:val="28"/>
          <w:szCs w:val="28"/>
          <w:lang w:eastAsia="en-US"/>
        </w:rPr>
      </w:pPr>
      <w:r w:rsidRPr="00A820FF">
        <w:rPr>
          <w:sz w:val="28"/>
          <w:szCs w:val="28"/>
          <w:lang w:eastAsia="en-US"/>
        </w:rPr>
        <w:t xml:space="preserve"> </w:t>
      </w:r>
    </w:p>
    <w:p w:rsidR="00425EEC" w:rsidRPr="002C713C" w:rsidRDefault="00425EEC" w:rsidP="00671588">
      <w:pPr>
        <w:pageBreakBefore/>
        <w:spacing w:line="204" w:lineRule="auto"/>
        <w:jc w:val="center"/>
        <w:rPr>
          <w:i/>
          <w:sz w:val="24"/>
          <w:szCs w:val="28"/>
          <w:lang w:eastAsia="en-US"/>
        </w:rPr>
      </w:pPr>
      <w:r w:rsidRPr="002C713C">
        <w:rPr>
          <w:i/>
          <w:sz w:val="24"/>
          <w:szCs w:val="28"/>
          <w:lang w:eastAsia="en-US"/>
        </w:rPr>
        <w:lastRenderedPageBreak/>
        <w:t xml:space="preserve">Динамика объемов отгруженных товаров, выполненных работ </w:t>
      </w:r>
      <w:r w:rsidRPr="002C713C">
        <w:rPr>
          <w:i/>
          <w:sz w:val="24"/>
          <w:szCs w:val="28"/>
          <w:lang w:eastAsia="en-US"/>
        </w:rPr>
        <w:br/>
        <w:t>и услуг крупными и средними предприятиями города Твери за 8 месяцев 2020 года</w:t>
      </w:r>
    </w:p>
    <w:p w:rsidR="00425EEC" w:rsidRPr="0083533D" w:rsidRDefault="00425EEC" w:rsidP="00425EEC">
      <w:pPr>
        <w:jc w:val="center"/>
        <w:rPr>
          <w:sz w:val="24"/>
          <w:szCs w:val="28"/>
          <w:lang w:eastAsia="en-US"/>
        </w:rPr>
      </w:pPr>
    </w:p>
    <w:p w:rsidR="00425EEC" w:rsidRPr="00BE2A0E" w:rsidRDefault="00425EEC" w:rsidP="00425EEC">
      <w:pPr>
        <w:jc w:val="right"/>
        <w:rPr>
          <w:i/>
          <w:sz w:val="24"/>
          <w:szCs w:val="28"/>
          <w:lang w:eastAsia="en-US"/>
        </w:rPr>
      </w:pPr>
      <w:proofErr w:type="gramStart"/>
      <w:r w:rsidRPr="00BE2A0E">
        <w:rPr>
          <w:i/>
          <w:sz w:val="24"/>
          <w:szCs w:val="28"/>
          <w:lang w:eastAsia="en-US"/>
        </w:rPr>
        <w:t>в</w:t>
      </w:r>
      <w:proofErr w:type="gramEnd"/>
      <w:r w:rsidRPr="00BE2A0E">
        <w:rPr>
          <w:i/>
          <w:sz w:val="24"/>
          <w:szCs w:val="28"/>
          <w:lang w:eastAsia="en-US"/>
        </w:rPr>
        <w:t xml:space="preserve"> % к соответствующему периоду прошлого года</w:t>
      </w:r>
    </w:p>
    <w:p w:rsidR="00425EEC" w:rsidRPr="00346246" w:rsidRDefault="00425EEC" w:rsidP="00425EEC">
      <w:pPr>
        <w:spacing w:line="312" w:lineRule="auto"/>
        <w:ind w:left="142" w:right="-142"/>
        <w:jc w:val="both"/>
        <w:rPr>
          <w:color w:val="003399"/>
          <w:sz w:val="28"/>
          <w:szCs w:val="28"/>
          <w:lang w:eastAsia="en-US"/>
        </w:rPr>
      </w:pPr>
      <w:r>
        <w:rPr>
          <w:b/>
          <w:bCs/>
          <w:i/>
          <w:noProof/>
          <w:color w:val="003399"/>
          <w:sz w:val="36"/>
          <w:szCs w:val="36"/>
        </w:rPr>
        <mc:AlternateContent>
          <mc:Choice Requires="wps">
            <w:drawing>
              <wp:anchor distT="0" distB="0" distL="114300" distR="114300" simplePos="0" relativeHeight="251801600" behindDoc="0" locked="0" layoutInCell="1" allowOverlap="1" wp14:anchorId="73B1DDCD" wp14:editId="0996FE3C">
                <wp:simplePos x="0" y="0"/>
                <wp:positionH relativeFrom="column">
                  <wp:posOffset>1204594</wp:posOffset>
                </wp:positionH>
                <wp:positionV relativeFrom="paragraph">
                  <wp:posOffset>701674</wp:posOffset>
                </wp:positionV>
                <wp:extent cx="4840970" cy="1546620"/>
                <wp:effectExtent l="0" t="685800" r="0" b="0"/>
                <wp:wrapNone/>
                <wp:docPr id="1" name="Дуга 1"/>
                <wp:cNvGraphicFramePr/>
                <a:graphic xmlns:a="http://schemas.openxmlformats.org/drawingml/2006/main">
                  <a:graphicData uri="http://schemas.microsoft.com/office/word/2010/wordprocessingShape">
                    <wps:wsp>
                      <wps:cNvSpPr/>
                      <wps:spPr>
                        <a:xfrm rot="19697115">
                          <a:off x="0" y="0"/>
                          <a:ext cx="4840970" cy="1546620"/>
                        </a:xfrm>
                        <a:prstGeom prst="arc">
                          <a:avLst>
                            <a:gd name="adj1" fmla="val 15942175"/>
                            <a:gd name="adj2" fmla="val 240927"/>
                          </a:avLst>
                        </a:prstGeom>
                        <a:ln w="19050">
                          <a:solidFill>
                            <a:srgbClr val="003366"/>
                          </a:solidFill>
                          <a:prstDash val="sysDot"/>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Дуга 1" o:spid="_x0000_s1026" style="position:absolute;margin-left:94.85pt;margin-top:55.25pt;width:381.2pt;height:121.8pt;rotation:-2078458fd;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40970,154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" path="m2362396,223nsc2630653,-1834,2898113,10374,3153835,36347,4346107,157447,5053061,548876,4784577,939264l2420485,773310,2362396,223xem2362396,223nfc2630653,-1834,2898113,10374,3153835,36347,4346107,157447,5053061,548876,4784577,939264e" filled="f" strokecolor="#036" strokeweight="1.5pt">
                <v:stroke dashstyle="1 1" endarrow="block"/>
                <v:path arrowok="t" o:connecttype="custom" o:connectlocs="2362396,223;3153835,36347;4784577,939264" o:connectangles="0,0,0"/>
              </v:shape>
            </w:pict>
          </mc:Fallback>
        </mc:AlternateContent>
      </w:r>
      <w:r w:rsidRPr="00346246">
        <w:rPr>
          <w:b/>
          <w:bCs/>
          <w:i/>
          <w:noProof/>
          <w:color w:val="003399"/>
          <w:sz w:val="36"/>
          <w:szCs w:val="36"/>
        </w:rPr>
        <w:drawing>
          <wp:inline distT="0" distB="0" distL="0" distR="0" wp14:anchorId="00A3F87A" wp14:editId="2D800809">
            <wp:extent cx="6316980" cy="2179320"/>
            <wp:effectExtent l="0" t="0" r="0" b="0"/>
            <wp:docPr id="2" name="Диаграмма 2" descr="Точечная сетка"/>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25EEC" w:rsidRDefault="00425EEC" w:rsidP="00425EEC">
      <w:pPr>
        <w:autoSpaceDE w:val="0"/>
        <w:autoSpaceDN w:val="0"/>
        <w:adjustRightInd w:val="0"/>
        <w:ind w:firstLine="567"/>
        <w:jc w:val="both"/>
        <w:rPr>
          <w:sz w:val="28"/>
          <w:szCs w:val="28"/>
          <w:lang w:eastAsia="en-US"/>
        </w:rPr>
      </w:pPr>
    </w:p>
    <w:p w:rsidR="00425EEC" w:rsidRPr="000825CB" w:rsidRDefault="00425EEC" w:rsidP="000825CB">
      <w:pPr>
        <w:spacing w:line="312" w:lineRule="auto"/>
        <w:ind w:firstLine="567"/>
        <w:jc w:val="both"/>
        <w:rPr>
          <w:sz w:val="24"/>
          <w:szCs w:val="28"/>
        </w:rPr>
      </w:pPr>
      <w:r w:rsidRPr="000825CB">
        <w:rPr>
          <w:sz w:val="24"/>
          <w:szCs w:val="28"/>
        </w:rPr>
        <w:t xml:space="preserve">Увеличение объемов отгрузки товаров в 1 квартале 2020 года (до COVID-19) в апреле </w:t>
      </w:r>
      <w:proofErr w:type="spellStart"/>
      <w:r w:rsidRPr="000825CB">
        <w:rPr>
          <w:sz w:val="24"/>
          <w:szCs w:val="28"/>
        </w:rPr>
        <w:t>т.г</w:t>
      </w:r>
      <w:proofErr w:type="spellEnd"/>
      <w:r w:rsidRPr="000825CB">
        <w:rPr>
          <w:sz w:val="24"/>
          <w:szCs w:val="28"/>
        </w:rPr>
        <w:t xml:space="preserve">. приостановилось в связи с угрозой распространения </w:t>
      </w:r>
      <w:proofErr w:type="spellStart"/>
      <w:r w:rsidRPr="000825CB">
        <w:rPr>
          <w:sz w:val="24"/>
          <w:szCs w:val="28"/>
        </w:rPr>
        <w:t>коронавирусной</w:t>
      </w:r>
      <w:proofErr w:type="spellEnd"/>
      <w:r w:rsidRPr="000825CB">
        <w:rPr>
          <w:sz w:val="24"/>
          <w:szCs w:val="28"/>
        </w:rPr>
        <w:t xml:space="preserve"> инфекции</w:t>
      </w:r>
      <w:r w:rsidR="00865B86">
        <w:rPr>
          <w:sz w:val="24"/>
          <w:szCs w:val="28"/>
        </w:rPr>
        <w:t>,</w:t>
      </w:r>
      <w:bookmarkStart w:id="0" w:name="_GoBack"/>
      <w:bookmarkEnd w:id="0"/>
      <w:r w:rsidRPr="000825CB">
        <w:rPr>
          <w:sz w:val="24"/>
          <w:szCs w:val="28"/>
        </w:rPr>
        <w:t xml:space="preserve"> введени</w:t>
      </w:r>
      <w:r w:rsidR="00865B86">
        <w:rPr>
          <w:sz w:val="24"/>
          <w:szCs w:val="28"/>
        </w:rPr>
        <w:t>ем</w:t>
      </w:r>
      <w:r w:rsidRPr="000825CB">
        <w:rPr>
          <w:sz w:val="24"/>
          <w:szCs w:val="28"/>
        </w:rPr>
        <w:t xml:space="preserve"> общегосударственных мер по ограничению деятельности хозяйствующих субъектов и самоизоляции граждан. По сравнению с апрелем динамика промышленного производства в последующий период стала выравниваться и за 8 месяцев 2020 года поднялась на 9,7 проц. пункта до 97,3%. </w:t>
      </w:r>
    </w:p>
    <w:p w:rsidR="00425EEC" w:rsidRPr="000825CB" w:rsidRDefault="00425EEC" w:rsidP="000825CB">
      <w:pPr>
        <w:spacing w:line="312" w:lineRule="auto"/>
        <w:ind w:firstLine="567"/>
        <w:jc w:val="both"/>
        <w:rPr>
          <w:sz w:val="24"/>
          <w:szCs w:val="28"/>
        </w:rPr>
      </w:pPr>
      <w:proofErr w:type="gramStart"/>
      <w:r w:rsidRPr="000825CB">
        <w:rPr>
          <w:sz w:val="24"/>
          <w:szCs w:val="28"/>
        </w:rPr>
        <w:t xml:space="preserve">В структуре промышленности города Твери (=100%) приоритетное место занимают обрабатывающие </w:t>
      </w:r>
      <w:r w:rsidR="00671588" w:rsidRPr="000825CB">
        <w:rPr>
          <w:sz w:val="24"/>
          <w:szCs w:val="28"/>
        </w:rPr>
        <w:t>производства</w:t>
      </w:r>
      <w:r w:rsidRPr="000825CB">
        <w:rPr>
          <w:sz w:val="24"/>
          <w:szCs w:val="28"/>
        </w:rPr>
        <w:t xml:space="preserve"> с удельным весом 85,3% и объемом отгруженных товаров в 88,7 млрд. рублей, на долю организаций по обеспечению  электроэнергией, газом и паром; кондиционированию воздуха приходится 12,5% (13,0 млрд. рублей), на водоснабжение, водоотведение, организацию сбора, утилизацию отходов и ликвидацию загрязнений меньше – 2,2% (2,3 млрд. рублей).</w:t>
      </w:r>
      <w:proofErr w:type="gramEnd"/>
    </w:p>
    <w:p w:rsidR="00425EEC" w:rsidRPr="002C713C" w:rsidRDefault="00425EEC" w:rsidP="00425EEC">
      <w:pPr>
        <w:spacing w:line="204" w:lineRule="auto"/>
        <w:jc w:val="center"/>
        <w:rPr>
          <w:sz w:val="14"/>
          <w:szCs w:val="28"/>
          <w:lang w:eastAsia="en-US"/>
        </w:rPr>
      </w:pPr>
    </w:p>
    <w:p w:rsidR="00425EEC" w:rsidRPr="002C713C" w:rsidRDefault="00425EEC" w:rsidP="00425EEC">
      <w:pPr>
        <w:spacing w:line="204" w:lineRule="auto"/>
        <w:jc w:val="center"/>
        <w:rPr>
          <w:i/>
          <w:sz w:val="24"/>
          <w:szCs w:val="28"/>
          <w:lang w:eastAsia="en-US"/>
        </w:rPr>
      </w:pPr>
      <w:r w:rsidRPr="002C713C">
        <w:rPr>
          <w:i/>
          <w:sz w:val="24"/>
          <w:szCs w:val="28"/>
          <w:lang w:eastAsia="en-US"/>
        </w:rPr>
        <w:t xml:space="preserve">Обрабатывающие производства: </w:t>
      </w:r>
    </w:p>
    <w:p w:rsidR="00425EEC" w:rsidRDefault="00425EEC" w:rsidP="00425EEC">
      <w:pPr>
        <w:spacing w:line="204" w:lineRule="auto"/>
        <w:jc w:val="center"/>
        <w:rPr>
          <w:i/>
          <w:sz w:val="24"/>
          <w:szCs w:val="28"/>
          <w:lang w:eastAsia="en-US"/>
        </w:rPr>
      </w:pPr>
      <w:r w:rsidRPr="002C713C">
        <w:rPr>
          <w:i/>
          <w:sz w:val="24"/>
          <w:szCs w:val="28"/>
          <w:lang w:eastAsia="en-US"/>
        </w:rPr>
        <w:t xml:space="preserve">максимальные темпы роста (снижения) за 8 месяцев 2020 года </w:t>
      </w:r>
    </w:p>
    <w:p w:rsidR="002C713C" w:rsidRPr="002C713C" w:rsidRDefault="002C713C" w:rsidP="00425EEC">
      <w:pPr>
        <w:spacing w:line="204" w:lineRule="auto"/>
        <w:jc w:val="center"/>
        <w:rPr>
          <w:i/>
          <w:sz w:val="24"/>
          <w:szCs w:val="28"/>
          <w:lang w:eastAsia="en-US"/>
        </w:rPr>
      </w:pPr>
    </w:p>
    <w:p w:rsidR="00425EEC" w:rsidRPr="0008544F" w:rsidRDefault="00425EEC" w:rsidP="00425EEC">
      <w:pPr>
        <w:autoSpaceDE w:val="0"/>
        <w:autoSpaceDN w:val="0"/>
        <w:adjustRightInd w:val="0"/>
        <w:jc w:val="right"/>
        <w:rPr>
          <w:i/>
          <w:sz w:val="24"/>
          <w:szCs w:val="28"/>
          <w:lang w:eastAsia="en-US"/>
        </w:rPr>
      </w:pPr>
      <w:proofErr w:type="gramStart"/>
      <w:r w:rsidRPr="0008544F">
        <w:rPr>
          <w:i/>
          <w:sz w:val="24"/>
          <w:szCs w:val="28"/>
          <w:lang w:eastAsia="en-US"/>
        </w:rPr>
        <w:t>в</w:t>
      </w:r>
      <w:proofErr w:type="gramEnd"/>
      <w:r w:rsidRPr="0008544F">
        <w:rPr>
          <w:i/>
          <w:sz w:val="24"/>
          <w:szCs w:val="28"/>
          <w:lang w:eastAsia="en-US"/>
        </w:rPr>
        <w:t xml:space="preserve"> % к прошлогоднему периоду</w:t>
      </w:r>
    </w:p>
    <w:tbl>
      <w:tblPr>
        <w:tblStyle w:val="-41"/>
        <w:tblW w:w="5000" w:type="pct"/>
        <w:tblBorders>
          <w:top w:val="dotted" w:sz="4" w:space="0" w:color="auto"/>
          <w:bottom w:val="dotted" w:sz="4" w:space="0" w:color="auto"/>
          <w:insideH w:val="dotted" w:sz="4" w:space="0" w:color="auto"/>
          <w:insideV w:val="dotted" w:sz="4" w:space="0" w:color="auto"/>
        </w:tblBorders>
        <w:tblLayout w:type="fixed"/>
        <w:tblLook w:val="04A0" w:firstRow="1" w:lastRow="0" w:firstColumn="1" w:lastColumn="0" w:noHBand="0" w:noVBand="1"/>
      </w:tblPr>
      <w:tblGrid>
        <w:gridCol w:w="4227"/>
        <w:gridCol w:w="992"/>
        <w:gridCol w:w="4113"/>
        <w:gridCol w:w="977"/>
      </w:tblGrid>
      <w:tr w:rsidR="00425EEC" w:rsidRPr="0008544F" w:rsidTr="001E5357">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050" w:type="pct"/>
            <w:tcBorders>
              <w:top w:val="dotted" w:sz="4" w:space="0" w:color="auto"/>
              <w:bottom w:val="dotted" w:sz="4" w:space="0" w:color="auto"/>
              <w:right w:val="dotted" w:sz="4" w:space="0" w:color="auto"/>
            </w:tcBorders>
            <w:shd w:val="clear" w:color="auto" w:fill="auto"/>
            <w:vAlign w:val="center"/>
          </w:tcPr>
          <w:p w:rsidR="00425EEC" w:rsidRPr="0008544F" w:rsidRDefault="00425EEC" w:rsidP="001E5357">
            <w:pPr>
              <w:jc w:val="center"/>
              <w:rPr>
                <w:rFonts w:ascii="Times New Roman" w:eastAsia="Times New Roman" w:hAnsi="Times New Roman"/>
                <w:color w:val="auto"/>
                <w:sz w:val="21"/>
                <w:szCs w:val="21"/>
                <w:u w:val="single"/>
              </w:rPr>
            </w:pPr>
            <w:r w:rsidRPr="0008544F">
              <w:rPr>
                <w:rFonts w:ascii="Times New Roman" w:eastAsia="Times New Roman" w:hAnsi="Times New Roman"/>
                <w:color w:val="auto"/>
                <w:sz w:val="24"/>
              </w:rPr>
              <w:t>Виды деятельности</w:t>
            </w:r>
          </w:p>
        </w:tc>
        <w:tc>
          <w:tcPr>
            <w:tcW w:w="481" w:type="pct"/>
            <w:tcBorders>
              <w:top w:val="dotted" w:sz="4" w:space="0" w:color="auto"/>
              <w:left w:val="dotted" w:sz="4" w:space="0" w:color="auto"/>
              <w:bottom w:val="dotted" w:sz="4" w:space="0" w:color="auto"/>
              <w:right w:val="dotted" w:sz="4" w:space="0" w:color="auto"/>
            </w:tcBorders>
            <w:shd w:val="clear" w:color="auto" w:fill="auto"/>
            <w:vAlign w:val="center"/>
          </w:tcPr>
          <w:p w:rsidR="00425EEC" w:rsidRPr="0008544F" w:rsidRDefault="00425EEC" w:rsidP="001E53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i/>
                <w:color w:val="auto"/>
                <w:sz w:val="24"/>
                <w:szCs w:val="21"/>
              </w:rPr>
            </w:pPr>
            <w:r w:rsidRPr="0008544F">
              <w:rPr>
                <w:noProof/>
                <w:sz w:val="2"/>
                <w:szCs w:val="2"/>
              </w:rPr>
              <w:drawing>
                <wp:inline distT="0" distB="0" distL="0" distR="0" wp14:anchorId="23C0FF17" wp14:editId="3E06CEB7">
                  <wp:extent cx="481899" cy="281940"/>
                  <wp:effectExtent l="0" t="0" r="0" b="3810"/>
                  <wp:docPr id="4" name="Рисунок 4" descr="https://im0-tub-ru.yandex.net/i?id=777c4793d1d282d8494ceffe6e38c583&amp;n=33&amp;h=190&amp;w=19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0-tub-ru.yandex.net/i?id=777c4793d1d282d8494ceffe6e38c583&amp;n=33&amp;h=190&amp;w=190">
                            <a:hlinkClick r:id="rId11"/>
                          </pic:cNvPr>
                          <pic:cNvPicPr>
                            <a:picLocks noChangeAspect="1" noChangeArrowheads="1"/>
                          </pic:cNvPicPr>
                        </pic:nvPicPr>
                        <pic:blipFill>
                          <a:blip r:embed="rId12" cstate="print">
                            <a:duotone>
                              <a:schemeClr val="bg2">
                                <a:shade val="45000"/>
                                <a:satMod val="135000"/>
                              </a:schemeClr>
                              <a:prstClr val="white"/>
                            </a:duotone>
                            <a:extLst>
                              <a:ext uri="{BEBA8EAE-BF5A-486C-A8C5-ECC9F3942E4B}">
                                <a14:imgProps xmlns:a14="http://schemas.microsoft.com/office/drawing/2010/main">
                                  <a14:imgLayer r:embed="rId13">
                                    <a14:imgEffect>
                                      <a14:colorTemperature colorTemp="6400"/>
                                    </a14:imgEffect>
                                  </a14:imgLayer>
                                </a14:imgProps>
                              </a:ext>
                              <a:ext uri="{28A0092B-C50C-407E-A947-70E740481C1C}">
                                <a14:useLocalDpi xmlns:a14="http://schemas.microsoft.com/office/drawing/2010/main" val="0"/>
                              </a:ext>
                            </a:extLst>
                          </a:blip>
                          <a:srcRect/>
                          <a:stretch>
                            <a:fillRect/>
                          </a:stretch>
                        </pic:blipFill>
                        <pic:spPr bwMode="auto">
                          <a:xfrm>
                            <a:off x="0" y="0"/>
                            <a:ext cx="498065" cy="291398"/>
                          </a:xfrm>
                          <a:prstGeom prst="rect">
                            <a:avLst/>
                          </a:prstGeom>
                          <a:noFill/>
                          <a:ln>
                            <a:noFill/>
                          </a:ln>
                        </pic:spPr>
                      </pic:pic>
                    </a:graphicData>
                  </a:graphic>
                </wp:inline>
              </w:drawing>
            </w:r>
          </w:p>
        </w:tc>
        <w:tc>
          <w:tcPr>
            <w:tcW w:w="1995" w:type="pct"/>
            <w:tcBorders>
              <w:top w:val="dotted" w:sz="4" w:space="0" w:color="auto"/>
              <w:left w:val="dotted" w:sz="4" w:space="0" w:color="auto"/>
              <w:bottom w:val="dotted" w:sz="4" w:space="0" w:color="auto"/>
              <w:right w:val="dotted" w:sz="4" w:space="0" w:color="auto"/>
            </w:tcBorders>
            <w:shd w:val="clear" w:color="auto" w:fill="auto"/>
            <w:vAlign w:val="center"/>
          </w:tcPr>
          <w:p w:rsidR="00425EEC" w:rsidRPr="0008544F" w:rsidRDefault="00425EEC" w:rsidP="001E53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1"/>
                <w:szCs w:val="21"/>
                <w:u w:val="single"/>
              </w:rPr>
            </w:pPr>
            <w:r w:rsidRPr="0008544F">
              <w:rPr>
                <w:rFonts w:ascii="Times New Roman" w:eastAsia="Times New Roman" w:hAnsi="Times New Roman"/>
                <w:color w:val="auto"/>
                <w:sz w:val="24"/>
              </w:rPr>
              <w:t>Виды деятельности</w:t>
            </w:r>
          </w:p>
        </w:tc>
        <w:tc>
          <w:tcPr>
            <w:tcW w:w="474" w:type="pct"/>
            <w:tcBorders>
              <w:top w:val="dotted" w:sz="4" w:space="0" w:color="auto"/>
              <w:left w:val="dotted" w:sz="4" w:space="0" w:color="auto"/>
              <w:bottom w:val="dotted" w:sz="4" w:space="0" w:color="auto"/>
            </w:tcBorders>
            <w:shd w:val="clear" w:color="auto" w:fill="auto"/>
            <w:vAlign w:val="center"/>
          </w:tcPr>
          <w:p w:rsidR="00425EEC" w:rsidRPr="0008544F" w:rsidRDefault="00425EEC" w:rsidP="001E53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21"/>
                <w:szCs w:val="21"/>
              </w:rPr>
            </w:pPr>
            <w:r w:rsidRPr="0008544F">
              <w:rPr>
                <w:noProof/>
                <w:sz w:val="2"/>
                <w:szCs w:val="2"/>
              </w:rPr>
              <w:drawing>
                <wp:inline distT="0" distB="0" distL="0" distR="0" wp14:anchorId="26350AE7" wp14:editId="5BEFF591">
                  <wp:extent cx="441959" cy="281940"/>
                  <wp:effectExtent l="0" t="0" r="0" b="3810"/>
                  <wp:docPr id="7" name="Рисунок 7" descr="https://im0-tub-ru.yandex.net/i?id=777c4793d1d282d8494ceffe6e38c583&amp;n=33&amp;h=190&amp;w=19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0-tub-ru.yandex.net/i?id=777c4793d1d282d8494ceffe6e38c583&amp;n=33&amp;h=190&amp;w=190">
                            <a:hlinkClick r:id="rId11"/>
                          </pic:cNvPr>
                          <pic:cNvPicPr>
                            <a:picLocks noChangeAspect="1" noChangeArrowheads="1"/>
                          </pic:cNvPicPr>
                        </pic:nvPicPr>
                        <pic:blipFill>
                          <a:blip r:embed="rId14" cstate="print">
                            <a:duotone>
                              <a:schemeClr val="bg2">
                                <a:shade val="45000"/>
                                <a:satMod val="135000"/>
                              </a:schemeClr>
                              <a:prstClr val="white"/>
                            </a:duotone>
                            <a:extLst>
                              <a:ext uri="{BEBA8EAE-BF5A-486C-A8C5-ECC9F3942E4B}">
                                <a14:imgProps xmlns:a14="http://schemas.microsoft.com/office/drawing/2010/main">
                                  <a14:imgLayer r:embed="rId15">
                                    <a14:imgEffect>
                                      <a14:colorTemperature colorTemp="6400"/>
                                    </a14:imgEffect>
                                  </a14:imgLayer>
                                </a14:imgProps>
                              </a:ext>
                              <a:ext uri="{28A0092B-C50C-407E-A947-70E740481C1C}">
                                <a14:useLocalDpi xmlns:a14="http://schemas.microsoft.com/office/drawing/2010/main" val="0"/>
                              </a:ext>
                            </a:extLst>
                          </a:blip>
                          <a:srcRect/>
                          <a:stretch>
                            <a:fillRect/>
                          </a:stretch>
                        </pic:blipFill>
                        <pic:spPr bwMode="auto">
                          <a:xfrm rot="10800000">
                            <a:off x="0" y="0"/>
                            <a:ext cx="447493" cy="285470"/>
                          </a:xfrm>
                          <a:prstGeom prst="rect">
                            <a:avLst/>
                          </a:prstGeom>
                          <a:noFill/>
                          <a:ln>
                            <a:noFill/>
                          </a:ln>
                        </pic:spPr>
                      </pic:pic>
                    </a:graphicData>
                  </a:graphic>
                </wp:inline>
              </w:drawing>
            </w:r>
          </w:p>
        </w:tc>
      </w:tr>
      <w:tr w:rsidR="00425EEC" w:rsidRPr="00346246" w:rsidTr="001E5357">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050" w:type="pct"/>
            <w:tcBorders>
              <w:right w:val="dotted" w:sz="4" w:space="0" w:color="auto"/>
            </w:tcBorders>
            <w:shd w:val="clear" w:color="auto" w:fill="auto"/>
          </w:tcPr>
          <w:p w:rsidR="00425EEC" w:rsidRPr="0008544F" w:rsidRDefault="00425EEC" w:rsidP="001E5357">
            <w:pPr>
              <w:spacing w:line="216" w:lineRule="auto"/>
              <w:rPr>
                <w:rFonts w:ascii="Times New Roman" w:eastAsia="Times New Roman" w:hAnsi="Times New Roman"/>
                <w:b w:val="0"/>
                <w:color w:val="auto"/>
                <w:sz w:val="21"/>
                <w:szCs w:val="21"/>
                <w:u w:val="single"/>
              </w:rPr>
            </w:pPr>
            <w:r w:rsidRPr="0008544F">
              <w:rPr>
                <w:rFonts w:ascii="Times New Roman" w:eastAsia="Times New Roman" w:hAnsi="Times New Roman"/>
                <w:b w:val="0"/>
                <w:color w:val="auto"/>
                <w:sz w:val="21"/>
                <w:szCs w:val="21"/>
                <w:u w:val="single"/>
              </w:rPr>
              <w:t>напитки</w:t>
            </w:r>
          </w:p>
          <w:p w:rsidR="00425EEC" w:rsidRPr="0008544F" w:rsidRDefault="00425EEC" w:rsidP="001E5357">
            <w:pPr>
              <w:spacing w:line="216" w:lineRule="auto"/>
              <w:rPr>
                <w:rFonts w:ascii="Times New Roman" w:eastAsia="Times New Roman" w:hAnsi="Times New Roman"/>
                <w:b w:val="0"/>
                <w:color w:val="auto"/>
              </w:rPr>
            </w:pPr>
            <w:r w:rsidRPr="0008544F">
              <w:rPr>
                <w:rFonts w:ascii="Times New Roman" w:eastAsia="Times New Roman" w:hAnsi="Times New Roman"/>
                <w:b w:val="0"/>
                <w:color w:val="auto"/>
              </w:rPr>
              <w:t>ООО «Частная пивоварня «Афанасий»,</w:t>
            </w:r>
          </w:p>
          <w:p w:rsidR="00425EEC" w:rsidRPr="0008544F" w:rsidRDefault="00425EEC" w:rsidP="001E5357">
            <w:pPr>
              <w:spacing w:line="216" w:lineRule="auto"/>
              <w:rPr>
                <w:rFonts w:ascii="Times New Roman" w:eastAsia="Times New Roman" w:hAnsi="Times New Roman"/>
                <w:bCs w:val="0"/>
                <w:color w:val="auto"/>
                <w:sz w:val="21"/>
                <w:szCs w:val="21"/>
                <w:u w:val="single"/>
              </w:rPr>
            </w:pPr>
            <w:r w:rsidRPr="0008544F">
              <w:rPr>
                <w:rFonts w:ascii="Times New Roman" w:eastAsia="Times New Roman" w:hAnsi="Times New Roman"/>
                <w:b w:val="0"/>
                <w:color w:val="auto"/>
              </w:rPr>
              <w:t xml:space="preserve">ООО «Юнайтед </w:t>
            </w:r>
            <w:proofErr w:type="spellStart"/>
            <w:r w:rsidRPr="0008544F">
              <w:rPr>
                <w:rFonts w:ascii="Times New Roman" w:eastAsia="Times New Roman" w:hAnsi="Times New Roman"/>
                <w:b w:val="0"/>
                <w:color w:val="auto"/>
              </w:rPr>
              <w:t>Боттлинг</w:t>
            </w:r>
            <w:proofErr w:type="spellEnd"/>
            <w:r w:rsidRPr="0008544F">
              <w:rPr>
                <w:rFonts w:ascii="Times New Roman" w:eastAsia="Times New Roman" w:hAnsi="Times New Roman"/>
                <w:b w:val="0"/>
                <w:color w:val="auto"/>
              </w:rPr>
              <w:t xml:space="preserve"> Групп»</w:t>
            </w:r>
          </w:p>
          <w:p w:rsidR="00425EEC" w:rsidRPr="0008544F" w:rsidRDefault="00425EEC" w:rsidP="001E5357">
            <w:pPr>
              <w:spacing w:line="216" w:lineRule="auto"/>
              <w:rPr>
                <w:rFonts w:ascii="Times New Roman" w:eastAsia="Times New Roman" w:hAnsi="Times New Roman"/>
                <w:color w:val="auto"/>
                <w:sz w:val="21"/>
                <w:szCs w:val="21"/>
              </w:rPr>
            </w:pPr>
            <w:r w:rsidRPr="0008544F">
              <w:rPr>
                <w:rFonts w:ascii="Times New Roman" w:eastAsia="Times New Roman" w:hAnsi="Times New Roman"/>
                <w:b w:val="0"/>
                <w:color w:val="auto"/>
              </w:rPr>
              <w:t>ЗАО «Хлеб»</w:t>
            </w:r>
          </w:p>
        </w:tc>
        <w:tc>
          <w:tcPr>
            <w:tcW w:w="481" w:type="pct"/>
            <w:tcBorders>
              <w:left w:val="dotted" w:sz="4" w:space="0" w:color="auto"/>
              <w:right w:val="dotted" w:sz="4" w:space="0" w:color="auto"/>
            </w:tcBorders>
            <w:shd w:val="clear" w:color="auto" w:fill="auto"/>
          </w:tcPr>
          <w:p w:rsidR="00425EEC" w:rsidRPr="0008544F"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1"/>
                <w:szCs w:val="21"/>
              </w:rPr>
            </w:pPr>
            <w:r w:rsidRPr="0008544F">
              <w:rPr>
                <w:rFonts w:ascii="Times New Roman" w:eastAsia="Times New Roman" w:hAnsi="Times New Roman"/>
                <w:b/>
                <w:color w:val="auto"/>
                <w:sz w:val="21"/>
                <w:szCs w:val="21"/>
              </w:rPr>
              <w:t>+17,8%</w:t>
            </w:r>
          </w:p>
        </w:tc>
        <w:tc>
          <w:tcPr>
            <w:tcW w:w="1995" w:type="pct"/>
            <w:tcBorders>
              <w:left w:val="dotted" w:sz="4" w:space="0" w:color="auto"/>
              <w:right w:val="dotted" w:sz="4" w:space="0" w:color="auto"/>
            </w:tcBorders>
            <w:shd w:val="clear" w:color="auto" w:fill="auto"/>
          </w:tcPr>
          <w:p w:rsidR="00425EEC" w:rsidRPr="006B1C39"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u w:val="single"/>
              </w:rPr>
            </w:pPr>
            <w:r w:rsidRPr="006B1C39">
              <w:rPr>
                <w:rFonts w:ascii="Times New Roman" w:eastAsia="Times New Roman" w:hAnsi="Times New Roman"/>
                <w:color w:val="auto"/>
                <w:sz w:val="21"/>
                <w:szCs w:val="21"/>
                <w:u w:val="single"/>
              </w:rPr>
              <w:t>пищевые продукты</w:t>
            </w:r>
          </w:p>
          <w:p w:rsidR="00425EEC" w:rsidRPr="006B1C39"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rPr>
            </w:pPr>
            <w:r w:rsidRPr="006B1C39">
              <w:rPr>
                <w:rFonts w:ascii="Times New Roman" w:eastAsia="Times New Roman" w:hAnsi="Times New Roman"/>
                <w:color w:val="auto"/>
                <w:sz w:val="21"/>
                <w:szCs w:val="21"/>
              </w:rPr>
              <w:t>ЗАО «Хлеб», ОАО «Волжский пекарь»,  ОАО Фирма ОРТ «Универсал», ОАО «Мелькомбинат», ООО «</w:t>
            </w:r>
            <w:proofErr w:type="spellStart"/>
            <w:r w:rsidRPr="006B1C39">
              <w:rPr>
                <w:rFonts w:ascii="Times New Roman" w:eastAsia="Times New Roman" w:hAnsi="Times New Roman"/>
                <w:color w:val="auto"/>
                <w:sz w:val="21"/>
                <w:szCs w:val="21"/>
              </w:rPr>
              <w:t>Гиперглобус</w:t>
            </w:r>
            <w:proofErr w:type="spellEnd"/>
            <w:r w:rsidRPr="006B1C39">
              <w:rPr>
                <w:rFonts w:ascii="Times New Roman" w:eastAsia="Times New Roman" w:hAnsi="Times New Roman"/>
                <w:color w:val="auto"/>
                <w:sz w:val="21"/>
                <w:szCs w:val="21"/>
              </w:rPr>
              <w:t xml:space="preserve">», ООО «Тверской мясоперерабатывающий завод», ФКУ-  ИК-1 УФСИН России по Тверской области, Филиал ООО «Орион </w:t>
            </w:r>
            <w:proofErr w:type="spellStart"/>
            <w:r w:rsidRPr="006B1C39">
              <w:rPr>
                <w:rFonts w:ascii="Times New Roman" w:eastAsia="Times New Roman" w:hAnsi="Times New Roman"/>
                <w:color w:val="auto"/>
                <w:sz w:val="21"/>
                <w:szCs w:val="21"/>
              </w:rPr>
              <w:t>Интернейшнл</w:t>
            </w:r>
            <w:proofErr w:type="spellEnd"/>
            <w:r w:rsidRPr="006B1C39">
              <w:rPr>
                <w:rFonts w:ascii="Times New Roman" w:eastAsia="Times New Roman" w:hAnsi="Times New Roman"/>
                <w:color w:val="auto"/>
                <w:sz w:val="21"/>
                <w:szCs w:val="21"/>
              </w:rPr>
              <w:t xml:space="preserve"> Евро» в </w:t>
            </w:r>
            <w:proofErr w:type="spellStart"/>
            <w:r w:rsidRPr="006B1C39">
              <w:rPr>
                <w:rFonts w:ascii="Times New Roman" w:eastAsia="Times New Roman" w:hAnsi="Times New Roman"/>
                <w:color w:val="auto"/>
                <w:sz w:val="21"/>
                <w:szCs w:val="21"/>
              </w:rPr>
              <w:t>г</w:t>
            </w:r>
            <w:proofErr w:type="gramStart"/>
            <w:r w:rsidRPr="006B1C39">
              <w:rPr>
                <w:rFonts w:ascii="Times New Roman" w:eastAsia="Times New Roman" w:hAnsi="Times New Roman"/>
                <w:color w:val="auto"/>
                <w:sz w:val="21"/>
                <w:szCs w:val="21"/>
              </w:rPr>
              <w:t>.Т</w:t>
            </w:r>
            <w:proofErr w:type="gramEnd"/>
            <w:r w:rsidRPr="006B1C39">
              <w:rPr>
                <w:rFonts w:ascii="Times New Roman" w:eastAsia="Times New Roman" w:hAnsi="Times New Roman"/>
                <w:color w:val="auto"/>
                <w:sz w:val="21"/>
                <w:szCs w:val="21"/>
              </w:rPr>
              <w:t>вери</w:t>
            </w:r>
            <w:proofErr w:type="spellEnd"/>
            <w:r w:rsidRPr="006B1C39">
              <w:rPr>
                <w:rFonts w:ascii="Times New Roman" w:eastAsia="Times New Roman" w:hAnsi="Times New Roman"/>
                <w:color w:val="auto"/>
                <w:sz w:val="21"/>
                <w:szCs w:val="21"/>
              </w:rPr>
              <w:t xml:space="preserve">, </w:t>
            </w:r>
          </w:p>
          <w:p w:rsidR="00425EEC" w:rsidRPr="006B1C39"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rPr>
            </w:pPr>
            <w:r w:rsidRPr="006B1C39">
              <w:rPr>
                <w:rFonts w:ascii="Times New Roman" w:eastAsia="Times New Roman" w:hAnsi="Times New Roman"/>
                <w:color w:val="auto"/>
                <w:sz w:val="21"/>
                <w:szCs w:val="21"/>
              </w:rPr>
              <w:t>ООО «</w:t>
            </w:r>
            <w:proofErr w:type="spellStart"/>
            <w:r w:rsidRPr="006B1C39">
              <w:rPr>
                <w:rFonts w:ascii="Times New Roman" w:eastAsia="Times New Roman" w:hAnsi="Times New Roman"/>
                <w:color w:val="auto"/>
                <w:sz w:val="21"/>
                <w:szCs w:val="21"/>
              </w:rPr>
              <w:t>Сластёна»</w:t>
            </w:r>
            <w:proofErr w:type="gramStart"/>
            <w:r w:rsidRPr="006B1C39">
              <w:rPr>
                <w:rFonts w:ascii="Times New Roman" w:eastAsia="Times New Roman" w:hAnsi="Times New Roman"/>
                <w:color w:val="auto"/>
                <w:sz w:val="21"/>
                <w:szCs w:val="21"/>
              </w:rPr>
              <w:t>,О</w:t>
            </w:r>
            <w:proofErr w:type="gramEnd"/>
            <w:r w:rsidRPr="006B1C39">
              <w:rPr>
                <w:rFonts w:ascii="Times New Roman" w:eastAsia="Times New Roman" w:hAnsi="Times New Roman"/>
                <w:color w:val="auto"/>
                <w:sz w:val="21"/>
                <w:szCs w:val="21"/>
              </w:rPr>
              <w:t>ОО</w:t>
            </w:r>
            <w:proofErr w:type="spellEnd"/>
            <w:r w:rsidRPr="006B1C39">
              <w:rPr>
                <w:rFonts w:ascii="Times New Roman" w:eastAsia="Times New Roman" w:hAnsi="Times New Roman"/>
                <w:color w:val="auto"/>
                <w:sz w:val="21"/>
                <w:szCs w:val="21"/>
              </w:rPr>
              <w:t xml:space="preserve"> «Форт – </w:t>
            </w:r>
            <w:proofErr w:type="spellStart"/>
            <w:r w:rsidRPr="006B1C39">
              <w:rPr>
                <w:rFonts w:ascii="Times New Roman" w:eastAsia="Times New Roman" w:hAnsi="Times New Roman"/>
                <w:color w:val="auto"/>
                <w:sz w:val="21"/>
                <w:szCs w:val="21"/>
              </w:rPr>
              <w:t>Граунд</w:t>
            </w:r>
            <w:proofErr w:type="spellEnd"/>
            <w:r w:rsidRPr="006B1C39">
              <w:rPr>
                <w:rFonts w:ascii="Times New Roman" w:eastAsia="Times New Roman" w:hAnsi="Times New Roman"/>
                <w:color w:val="auto"/>
                <w:sz w:val="21"/>
                <w:szCs w:val="21"/>
              </w:rPr>
              <w:t>»</w:t>
            </w:r>
          </w:p>
        </w:tc>
        <w:tc>
          <w:tcPr>
            <w:tcW w:w="474" w:type="pct"/>
            <w:tcBorders>
              <w:left w:val="dotted" w:sz="4" w:space="0" w:color="auto"/>
            </w:tcBorders>
            <w:shd w:val="clear" w:color="auto" w:fill="auto"/>
          </w:tcPr>
          <w:p w:rsidR="00425EEC" w:rsidRPr="006B1C39"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1"/>
                <w:szCs w:val="21"/>
              </w:rPr>
            </w:pPr>
            <w:r w:rsidRPr="006B1C39">
              <w:rPr>
                <w:rFonts w:ascii="Times New Roman" w:eastAsia="Times New Roman" w:hAnsi="Times New Roman"/>
                <w:b/>
                <w:color w:val="auto"/>
                <w:sz w:val="21"/>
                <w:szCs w:val="21"/>
              </w:rPr>
              <w:t>-16%</w:t>
            </w:r>
          </w:p>
        </w:tc>
      </w:tr>
      <w:tr w:rsidR="00425EEC" w:rsidRPr="00346246" w:rsidTr="001E5357">
        <w:trPr>
          <w:trHeight w:val="142"/>
        </w:trPr>
        <w:tc>
          <w:tcPr>
            <w:cnfStyle w:val="001000000000" w:firstRow="0" w:lastRow="0" w:firstColumn="1" w:lastColumn="0" w:oddVBand="0" w:evenVBand="0" w:oddHBand="0" w:evenHBand="0" w:firstRowFirstColumn="0" w:firstRowLastColumn="0" w:lastRowFirstColumn="0" w:lastRowLastColumn="0"/>
            <w:tcW w:w="2050" w:type="pct"/>
            <w:tcBorders>
              <w:top w:val="dotted" w:sz="4" w:space="0" w:color="auto"/>
              <w:bottom w:val="dotted" w:sz="4" w:space="0" w:color="auto"/>
              <w:right w:val="dotted" w:sz="4" w:space="0" w:color="auto"/>
            </w:tcBorders>
            <w:shd w:val="clear" w:color="auto" w:fill="auto"/>
          </w:tcPr>
          <w:p w:rsidR="00425EEC" w:rsidRPr="0008544F" w:rsidRDefault="00425EEC" w:rsidP="001E5357">
            <w:pPr>
              <w:spacing w:line="216" w:lineRule="auto"/>
              <w:rPr>
                <w:rFonts w:ascii="Times New Roman" w:eastAsia="Times New Roman" w:hAnsi="Times New Roman"/>
                <w:b w:val="0"/>
                <w:color w:val="auto"/>
                <w:sz w:val="21"/>
                <w:szCs w:val="21"/>
                <w:u w:val="single"/>
              </w:rPr>
            </w:pPr>
            <w:r w:rsidRPr="0008544F">
              <w:rPr>
                <w:rFonts w:ascii="Times New Roman" w:eastAsia="Times New Roman" w:hAnsi="Times New Roman"/>
                <w:b w:val="0"/>
                <w:color w:val="auto"/>
                <w:sz w:val="21"/>
                <w:szCs w:val="21"/>
                <w:u w:val="single"/>
              </w:rPr>
              <w:t>электрическое оборудование</w:t>
            </w:r>
          </w:p>
          <w:p w:rsidR="00425EEC" w:rsidRPr="0008544F" w:rsidRDefault="00425EEC" w:rsidP="001E5357">
            <w:pPr>
              <w:spacing w:line="216" w:lineRule="auto"/>
              <w:rPr>
                <w:rFonts w:ascii="Times New Roman" w:eastAsia="Times New Roman" w:hAnsi="Times New Roman"/>
                <w:b w:val="0"/>
                <w:color w:val="auto"/>
                <w:sz w:val="21"/>
                <w:szCs w:val="21"/>
              </w:rPr>
            </w:pPr>
            <w:r w:rsidRPr="0008544F">
              <w:rPr>
                <w:rFonts w:ascii="Times New Roman" w:eastAsia="Times New Roman" w:hAnsi="Times New Roman"/>
                <w:b w:val="0"/>
                <w:color w:val="auto"/>
                <w:sz w:val="21"/>
                <w:szCs w:val="21"/>
              </w:rPr>
              <w:t>ООО «</w:t>
            </w:r>
            <w:proofErr w:type="spellStart"/>
            <w:r w:rsidRPr="0008544F">
              <w:rPr>
                <w:rFonts w:ascii="Times New Roman" w:eastAsia="Times New Roman" w:hAnsi="Times New Roman"/>
                <w:b w:val="0"/>
                <w:color w:val="auto"/>
                <w:sz w:val="21"/>
                <w:szCs w:val="21"/>
              </w:rPr>
              <w:t>Лем</w:t>
            </w:r>
            <w:proofErr w:type="spellEnd"/>
            <w:r w:rsidRPr="0008544F">
              <w:rPr>
                <w:rFonts w:ascii="Times New Roman" w:eastAsia="Times New Roman" w:hAnsi="Times New Roman"/>
                <w:b w:val="0"/>
                <w:color w:val="auto"/>
                <w:sz w:val="21"/>
                <w:szCs w:val="21"/>
              </w:rPr>
              <w:t xml:space="preserve"> Россия», ООО НПЦ «Экспресс», ООО «ПРОМ </w:t>
            </w:r>
            <w:proofErr w:type="spellStart"/>
            <w:r w:rsidRPr="0008544F">
              <w:rPr>
                <w:rFonts w:ascii="Times New Roman" w:eastAsia="Times New Roman" w:hAnsi="Times New Roman"/>
                <w:b w:val="0"/>
                <w:color w:val="auto"/>
                <w:sz w:val="21"/>
                <w:szCs w:val="21"/>
              </w:rPr>
              <w:t>Электро</w:t>
            </w:r>
            <w:proofErr w:type="spellEnd"/>
            <w:r w:rsidRPr="0008544F">
              <w:rPr>
                <w:rFonts w:ascii="Times New Roman" w:eastAsia="Times New Roman" w:hAnsi="Times New Roman"/>
                <w:b w:val="0"/>
                <w:color w:val="auto"/>
                <w:sz w:val="21"/>
                <w:szCs w:val="21"/>
              </w:rPr>
              <w:t xml:space="preserve">», ООО «КСК </w:t>
            </w:r>
            <w:proofErr w:type="spellStart"/>
            <w:r w:rsidRPr="0008544F">
              <w:rPr>
                <w:rFonts w:ascii="Times New Roman" w:eastAsia="Times New Roman" w:hAnsi="Times New Roman"/>
                <w:b w:val="0"/>
                <w:color w:val="auto"/>
                <w:sz w:val="21"/>
                <w:szCs w:val="21"/>
              </w:rPr>
              <w:t>Элком</w:t>
            </w:r>
            <w:proofErr w:type="spellEnd"/>
            <w:r w:rsidRPr="0008544F">
              <w:rPr>
                <w:rFonts w:ascii="Times New Roman" w:eastAsia="Times New Roman" w:hAnsi="Times New Roman"/>
                <w:b w:val="0"/>
                <w:color w:val="auto"/>
                <w:sz w:val="21"/>
                <w:szCs w:val="21"/>
              </w:rPr>
              <w:t xml:space="preserve">», АО «Тверь </w:t>
            </w:r>
            <w:proofErr w:type="spellStart"/>
            <w:r w:rsidRPr="0008544F">
              <w:rPr>
                <w:rFonts w:ascii="Times New Roman" w:eastAsia="Times New Roman" w:hAnsi="Times New Roman"/>
                <w:b w:val="0"/>
                <w:color w:val="auto"/>
                <w:sz w:val="21"/>
                <w:szCs w:val="21"/>
              </w:rPr>
              <w:t>Энергокабель</w:t>
            </w:r>
            <w:proofErr w:type="spellEnd"/>
            <w:r w:rsidRPr="0008544F">
              <w:rPr>
                <w:rFonts w:ascii="Times New Roman" w:eastAsia="Times New Roman" w:hAnsi="Times New Roman"/>
                <w:b w:val="0"/>
                <w:color w:val="auto"/>
                <w:sz w:val="21"/>
                <w:szCs w:val="21"/>
              </w:rPr>
              <w:t xml:space="preserve">», </w:t>
            </w:r>
            <w:r w:rsidRPr="0008544F">
              <w:rPr>
                <w:rFonts w:ascii="Times New Roman" w:eastAsia="Times New Roman" w:hAnsi="Times New Roman"/>
                <w:b w:val="0"/>
                <w:color w:val="auto"/>
                <w:sz w:val="21"/>
                <w:szCs w:val="21"/>
              </w:rPr>
              <w:br/>
              <w:t xml:space="preserve">ООО «ДКС-Развитие» </w:t>
            </w:r>
          </w:p>
        </w:tc>
        <w:tc>
          <w:tcPr>
            <w:tcW w:w="481" w:type="pct"/>
            <w:tcBorders>
              <w:top w:val="dotted" w:sz="4" w:space="0" w:color="auto"/>
              <w:left w:val="dotted" w:sz="4" w:space="0" w:color="auto"/>
              <w:bottom w:val="dotted" w:sz="4" w:space="0" w:color="auto"/>
              <w:right w:val="dotted" w:sz="4" w:space="0" w:color="auto"/>
            </w:tcBorders>
            <w:shd w:val="clear" w:color="auto" w:fill="auto"/>
          </w:tcPr>
          <w:p w:rsidR="00425EEC" w:rsidRPr="0008544F"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1"/>
                <w:szCs w:val="21"/>
              </w:rPr>
            </w:pPr>
            <w:r w:rsidRPr="0008544F">
              <w:rPr>
                <w:rFonts w:ascii="Times New Roman" w:eastAsia="Times New Roman" w:hAnsi="Times New Roman"/>
                <w:b/>
                <w:color w:val="auto"/>
                <w:sz w:val="21"/>
                <w:szCs w:val="21"/>
              </w:rPr>
              <w:t>+19,3%</w:t>
            </w:r>
          </w:p>
        </w:tc>
        <w:tc>
          <w:tcPr>
            <w:tcW w:w="1995" w:type="pct"/>
            <w:tcBorders>
              <w:top w:val="dotted" w:sz="4" w:space="0" w:color="auto"/>
              <w:left w:val="dotted" w:sz="4" w:space="0" w:color="auto"/>
              <w:bottom w:val="dotted" w:sz="4" w:space="0" w:color="auto"/>
              <w:right w:val="dotted" w:sz="4" w:space="0" w:color="auto"/>
            </w:tcBorders>
            <w:shd w:val="clear" w:color="auto" w:fill="auto"/>
          </w:tcPr>
          <w:p w:rsidR="00425EEC" w:rsidRPr="005E6356"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u w:val="single"/>
              </w:rPr>
            </w:pPr>
            <w:r w:rsidRPr="005E6356">
              <w:rPr>
                <w:rFonts w:ascii="Times New Roman" w:eastAsia="Times New Roman" w:hAnsi="Times New Roman"/>
                <w:color w:val="auto"/>
                <w:sz w:val="21"/>
                <w:szCs w:val="21"/>
                <w:u w:val="single"/>
              </w:rPr>
              <w:t xml:space="preserve">текстильные изделия </w:t>
            </w:r>
          </w:p>
          <w:p w:rsidR="00425EEC" w:rsidRPr="005E6356"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rPr>
            </w:pPr>
            <w:r w:rsidRPr="005E6356">
              <w:rPr>
                <w:rFonts w:ascii="Times New Roman" w:eastAsia="Times New Roman" w:hAnsi="Times New Roman"/>
                <w:color w:val="auto"/>
                <w:sz w:val="21"/>
                <w:szCs w:val="21"/>
              </w:rPr>
              <w:t>ООО «</w:t>
            </w:r>
            <w:proofErr w:type="gramStart"/>
            <w:r w:rsidRPr="005E6356">
              <w:rPr>
                <w:rFonts w:ascii="Times New Roman" w:eastAsia="Times New Roman" w:hAnsi="Times New Roman"/>
                <w:color w:val="auto"/>
                <w:sz w:val="21"/>
                <w:szCs w:val="21"/>
              </w:rPr>
              <w:t>Тверская</w:t>
            </w:r>
            <w:proofErr w:type="gramEnd"/>
            <w:r w:rsidRPr="005E6356">
              <w:rPr>
                <w:rFonts w:ascii="Times New Roman" w:eastAsia="Times New Roman" w:hAnsi="Times New Roman"/>
                <w:color w:val="auto"/>
                <w:sz w:val="21"/>
                <w:szCs w:val="21"/>
              </w:rPr>
              <w:t xml:space="preserve"> АПК», ЗАО «</w:t>
            </w:r>
            <w:proofErr w:type="spellStart"/>
            <w:r w:rsidRPr="005E6356">
              <w:rPr>
                <w:rFonts w:ascii="Times New Roman" w:eastAsia="Times New Roman" w:hAnsi="Times New Roman"/>
                <w:color w:val="auto"/>
                <w:sz w:val="21"/>
                <w:szCs w:val="21"/>
              </w:rPr>
              <w:t>Синтекс</w:t>
            </w:r>
            <w:proofErr w:type="spellEnd"/>
            <w:r w:rsidRPr="005E6356">
              <w:rPr>
                <w:rFonts w:ascii="Times New Roman" w:eastAsia="Times New Roman" w:hAnsi="Times New Roman"/>
                <w:color w:val="auto"/>
                <w:sz w:val="21"/>
                <w:szCs w:val="21"/>
              </w:rPr>
              <w:t>»,</w:t>
            </w:r>
          </w:p>
          <w:p w:rsidR="00425EEC" w:rsidRPr="005E6356"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rPr>
            </w:pPr>
            <w:r w:rsidRPr="005E6356">
              <w:rPr>
                <w:rFonts w:ascii="Times New Roman" w:eastAsia="Times New Roman" w:hAnsi="Times New Roman"/>
                <w:color w:val="auto"/>
                <w:sz w:val="21"/>
                <w:szCs w:val="21"/>
              </w:rPr>
              <w:t xml:space="preserve">ФКУ ИК-1 УФСИН России по Тверской области, ООО ПФ «Мустанг-2», </w:t>
            </w:r>
          </w:p>
          <w:p w:rsidR="00425EEC" w:rsidRPr="005E6356"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rPr>
            </w:pPr>
            <w:r w:rsidRPr="005E6356">
              <w:rPr>
                <w:rFonts w:ascii="Times New Roman" w:eastAsia="Times New Roman" w:hAnsi="Times New Roman"/>
                <w:color w:val="auto"/>
                <w:sz w:val="21"/>
                <w:szCs w:val="21"/>
              </w:rPr>
              <w:t>ООО «Тверское СРП № 1 ВОГ»</w:t>
            </w:r>
          </w:p>
        </w:tc>
        <w:tc>
          <w:tcPr>
            <w:tcW w:w="474" w:type="pct"/>
            <w:tcBorders>
              <w:top w:val="dotted" w:sz="4" w:space="0" w:color="auto"/>
              <w:left w:val="dotted" w:sz="4" w:space="0" w:color="auto"/>
              <w:bottom w:val="dotted" w:sz="4" w:space="0" w:color="auto"/>
            </w:tcBorders>
            <w:shd w:val="clear" w:color="auto" w:fill="auto"/>
          </w:tcPr>
          <w:p w:rsidR="00425EEC" w:rsidRPr="005E6356"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1"/>
                <w:szCs w:val="21"/>
              </w:rPr>
            </w:pPr>
            <w:r w:rsidRPr="005E6356">
              <w:rPr>
                <w:rFonts w:ascii="Times New Roman" w:eastAsia="Times New Roman" w:hAnsi="Times New Roman"/>
                <w:b/>
                <w:color w:val="auto"/>
                <w:sz w:val="21"/>
                <w:szCs w:val="21"/>
              </w:rPr>
              <w:t>-61,7%</w:t>
            </w:r>
          </w:p>
        </w:tc>
      </w:tr>
      <w:tr w:rsidR="00425EEC" w:rsidRPr="00346246" w:rsidTr="001E5357">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050" w:type="pct"/>
            <w:tcBorders>
              <w:right w:val="dotted" w:sz="4" w:space="0" w:color="auto"/>
            </w:tcBorders>
            <w:shd w:val="clear" w:color="auto" w:fill="auto"/>
          </w:tcPr>
          <w:p w:rsidR="00425EEC" w:rsidRPr="0008544F" w:rsidRDefault="00425EEC" w:rsidP="001E5357">
            <w:pPr>
              <w:spacing w:line="216" w:lineRule="auto"/>
              <w:rPr>
                <w:rFonts w:ascii="Times New Roman" w:eastAsia="Times New Roman" w:hAnsi="Times New Roman"/>
                <w:b w:val="0"/>
                <w:color w:val="auto"/>
                <w:sz w:val="21"/>
                <w:szCs w:val="21"/>
                <w:u w:val="single"/>
              </w:rPr>
            </w:pPr>
            <w:r w:rsidRPr="0008544F">
              <w:rPr>
                <w:rFonts w:ascii="Times New Roman" w:eastAsia="Times New Roman" w:hAnsi="Times New Roman"/>
                <w:b w:val="0"/>
                <w:color w:val="auto"/>
                <w:sz w:val="21"/>
                <w:szCs w:val="21"/>
                <w:u w:val="single"/>
              </w:rPr>
              <w:t>готовые металлические изделия</w:t>
            </w:r>
            <w:r w:rsidRPr="0008544F">
              <w:rPr>
                <w:rFonts w:ascii="Times New Roman" w:eastAsia="Times New Roman" w:hAnsi="Times New Roman"/>
                <w:b w:val="0"/>
                <w:color w:val="auto"/>
                <w:sz w:val="21"/>
                <w:szCs w:val="21"/>
              </w:rPr>
              <w:tab/>
            </w:r>
          </w:p>
          <w:p w:rsidR="00425EEC" w:rsidRPr="0008544F" w:rsidRDefault="00425EEC" w:rsidP="001E5357">
            <w:pPr>
              <w:spacing w:line="216" w:lineRule="auto"/>
              <w:rPr>
                <w:rFonts w:ascii="Times New Roman" w:eastAsia="Times New Roman" w:hAnsi="Times New Roman"/>
                <w:b w:val="0"/>
                <w:color w:val="auto"/>
                <w:sz w:val="21"/>
                <w:szCs w:val="21"/>
              </w:rPr>
            </w:pPr>
            <w:r w:rsidRPr="0008544F">
              <w:rPr>
                <w:rFonts w:ascii="Times New Roman" w:eastAsia="Times New Roman" w:hAnsi="Times New Roman"/>
                <w:b w:val="0"/>
                <w:color w:val="auto"/>
                <w:sz w:val="21"/>
                <w:szCs w:val="21"/>
              </w:rPr>
              <w:t>ОАО «КПП», ЗАО «</w:t>
            </w:r>
            <w:proofErr w:type="spellStart"/>
            <w:r w:rsidRPr="0008544F">
              <w:rPr>
                <w:rFonts w:ascii="Times New Roman" w:eastAsia="Times New Roman" w:hAnsi="Times New Roman"/>
                <w:b w:val="0"/>
                <w:color w:val="auto"/>
                <w:sz w:val="21"/>
                <w:szCs w:val="21"/>
              </w:rPr>
              <w:t>Фодеско</w:t>
            </w:r>
            <w:proofErr w:type="spellEnd"/>
            <w:r w:rsidRPr="0008544F">
              <w:rPr>
                <w:rFonts w:ascii="Times New Roman" w:eastAsia="Times New Roman" w:hAnsi="Times New Roman"/>
                <w:b w:val="0"/>
                <w:color w:val="auto"/>
                <w:sz w:val="21"/>
                <w:szCs w:val="21"/>
              </w:rPr>
              <w:t xml:space="preserve">-Мак», </w:t>
            </w:r>
          </w:p>
          <w:p w:rsidR="00425EEC" w:rsidRPr="0008544F" w:rsidRDefault="00425EEC" w:rsidP="001E5357">
            <w:pPr>
              <w:spacing w:line="216" w:lineRule="auto"/>
              <w:rPr>
                <w:rFonts w:ascii="Times New Roman" w:eastAsia="Times New Roman" w:hAnsi="Times New Roman"/>
                <w:b w:val="0"/>
                <w:color w:val="auto"/>
                <w:sz w:val="21"/>
                <w:szCs w:val="21"/>
              </w:rPr>
            </w:pPr>
            <w:r w:rsidRPr="0008544F">
              <w:rPr>
                <w:rFonts w:ascii="Times New Roman" w:eastAsia="Times New Roman" w:hAnsi="Times New Roman"/>
                <w:b w:val="0"/>
                <w:color w:val="auto"/>
                <w:sz w:val="21"/>
                <w:szCs w:val="21"/>
              </w:rPr>
              <w:t>ТОСП АО «Северсталь Дистрибуция»</w:t>
            </w:r>
          </w:p>
          <w:p w:rsidR="00425EEC" w:rsidRPr="0008544F" w:rsidRDefault="00425EEC" w:rsidP="001E5357">
            <w:pPr>
              <w:spacing w:line="216" w:lineRule="auto"/>
              <w:rPr>
                <w:rFonts w:ascii="Times New Roman" w:eastAsia="Times New Roman" w:hAnsi="Times New Roman"/>
                <w:b w:val="0"/>
                <w:color w:val="auto"/>
                <w:sz w:val="21"/>
                <w:szCs w:val="21"/>
              </w:rPr>
            </w:pPr>
            <w:r w:rsidRPr="0008544F">
              <w:rPr>
                <w:rFonts w:ascii="Times New Roman" w:eastAsia="Times New Roman" w:hAnsi="Times New Roman"/>
                <w:b w:val="0"/>
                <w:color w:val="auto"/>
                <w:sz w:val="21"/>
                <w:szCs w:val="21"/>
              </w:rPr>
              <w:t>в г. Твери</w:t>
            </w:r>
          </w:p>
        </w:tc>
        <w:tc>
          <w:tcPr>
            <w:tcW w:w="481" w:type="pct"/>
            <w:tcBorders>
              <w:left w:val="dotted" w:sz="4" w:space="0" w:color="auto"/>
              <w:right w:val="dotted" w:sz="4" w:space="0" w:color="auto"/>
            </w:tcBorders>
            <w:shd w:val="clear" w:color="auto" w:fill="auto"/>
          </w:tcPr>
          <w:p w:rsidR="00425EEC" w:rsidRPr="0008544F"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1"/>
                <w:szCs w:val="21"/>
              </w:rPr>
            </w:pPr>
            <w:r w:rsidRPr="0008544F">
              <w:rPr>
                <w:rFonts w:ascii="Times New Roman" w:eastAsia="Times New Roman" w:hAnsi="Times New Roman"/>
                <w:b/>
                <w:color w:val="auto"/>
                <w:sz w:val="21"/>
                <w:szCs w:val="21"/>
              </w:rPr>
              <w:t>+19,3%</w:t>
            </w:r>
          </w:p>
        </w:tc>
        <w:tc>
          <w:tcPr>
            <w:tcW w:w="1995" w:type="pct"/>
            <w:tcBorders>
              <w:left w:val="dotted" w:sz="4" w:space="0" w:color="auto"/>
              <w:right w:val="dotted" w:sz="4" w:space="0" w:color="auto"/>
            </w:tcBorders>
            <w:shd w:val="clear" w:color="auto" w:fill="auto"/>
          </w:tcPr>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u w:val="single"/>
              </w:rPr>
              <w:t>обработка древесины и производство изделий из дерева и пробки</w:t>
            </w:r>
          </w:p>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rPr>
              <w:t>ФКУ ИК-1 УФСИН России по Тверской области</w:t>
            </w:r>
          </w:p>
        </w:tc>
        <w:tc>
          <w:tcPr>
            <w:tcW w:w="474" w:type="pct"/>
            <w:tcBorders>
              <w:left w:val="dotted" w:sz="4" w:space="0" w:color="auto"/>
            </w:tcBorders>
            <w:shd w:val="clear" w:color="auto" w:fill="auto"/>
          </w:tcPr>
          <w:p w:rsidR="00425EEC" w:rsidRPr="00175CFA"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1"/>
                <w:szCs w:val="21"/>
              </w:rPr>
            </w:pPr>
            <w:r w:rsidRPr="00175CFA">
              <w:rPr>
                <w:rFonts w:ascii="Times New Roman" w:eastAsia="Times New Roman" w:hAnsi="Times New Roman"/>
                <w:b/>
                <w:color w:val="auto"/>
                <w:sz w:val="21"/>
                <w:szCs w:val="21"/>
              </w:rPr>
              <w:t>-49,5%</w:t>
            </w:r>
          </w:p>
        </w:tc>
      </w:tr>
      <w:tr w:rsidR="00425EEC" w:rsidRPr="00346246" w:rsidTr="001E5357">
        <w:trPr>
          <w:trHeight w:val="58"/>
        </w:trPr>
        <w:tc>
          <w:tcPr>
            <w:cnfStyle w:val="001000000000" w:firstRow="0" w:lastRow="0" w:firstColumn="1" w:lastColumn="0" w:oddVBand="0" w:evenVBand="0" w:oddHBand="0" w:evenHBand="0" w:firstRowFirstColumn="0" w:firstRowLastColumn="0" w:lastRowFirstColumn="0" w:lastRowLastColumn="0"/>
            <w:tcW w:w="2050" w:type="pct"/>
            <w:tcBorders>
              <w:right w:val="dotted" w:sz="4" w:space="0" w:color="auto"/>
            </w:tcBorders>
            <w:shd w:val="clear" w:color="auto" w:fill="auto"/>
          </w:tcPr>
          <w:p w:rsidR="00425EEC" w:rsidRPr="0008544F" w:rsidRDefault="00425EEC" w:rsidP="001E5357">
            <w:pPr>
              <w:spacing w:line="216" w:lineRule="auto"/>
              <w:rPr>
                <w:rFonts w:ascii="Times New Roman" w:eastAsia="Times New Roman" w:hAnsi="Times New Roman"/>
                <w:b w:val="0"/>
                <w:color w:val="auto"/>
                <w:sz w:val="21"/>
                <w:szCs w:val="21"/>
                <w:u w:val="single"/>
              </w:rPr>
            </w:pPr>
            <w:r w:rsidRPr="0008544F">
              <w:rPr>
                <w:rFonts w:ascii="Times New Roman" w:eastAsia="Times New Roman" w:hAnsi="Times New Roman"/>
                <w:b w:val="0"/>
                <w:color w:val="auto"/>
                <w:sz w:val="21"/>
                <w:szCs w:val="21"/>
                <w:u w:val="single"/>
              </w:rPr>
              <w:lastRenderedPageBreak/>
              <w:t>мебель</w:t>
            </w:r>
          </w:p>
          <w:p w:rsidR="00425EEC" w:rsidRPr="0008544F" w:rsidRDefault="00425EEC" w:rsidP="001E5357">
            <w:pPr>
              <w:spacing w:line="216" w:lineRule="auto"/>
              <w:rPr>
                <w:rFonts w:ascii="Times New Roman" w:eastAsia="Times New Roman" w:hAnsi="Times New Roman"/>
                <w:b w:val="0"/>
                <w:color w:val="auto"/>
                <w:sz w:val="21"/>
                <w:szCs w:val="21"/>
                <w:u w:val="single"/>
              </w:rPr>
            </w:pPr>
            <w:r w:rsidRPr="0008544F">
              <w:rPr>
                <w:rFonts w:ascii="Times New Roman" w:eastAsia="Times New Roman" w:hAnsi="Times New Roman"/>
                <w:b w:val="0"/>
                <w:color w:val="auto"/>
                <w:sz w:val="21"/>
                <w:szCs w:val="21"/>
              </w:rPr>
              <w:t>ООО «КСК МС»</w:t>
            </w:r>
          </w:p>
        </w:tc>
        <w:tc>
          <w:tcPr>
            <w:tcW w:w="481" w:type="pct"/>
            <w:tcBorders>
              <w:left w:val="dotted" w:sz="4" w:space="0" w:color="auto"/>
              <w:right w:val="dotted" w:sz="4" w:space="0" w:color="auto"/>
            </w:tcBorders>
            <w:shd w:val="clear" w:color="auto" w:fill="auto"/>
          </w:tcPr>
          <w:p w:rsidR="00425EEC" w:rsidRPr="0008544F"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1"/>
                <w:szCs w:val="21"/>
              </w:rPr>
            </w:pPr>
            <w:r w:rsidRPr="0008544F">
              <w:rPr>
                <w:rFonts w:ascii="Times New Roman" w:eastAsia="Times New Roman" w:hAnsi="Times New Roman"/>
                <w:b/>
                <w:color w:val="auto"/>
                <w:sz w:val="21"/>
                <w:szCs w:val="21"/>
              </w:rPr>
              <w:t>+26,4%</w:t>
            </w:r>
          </w:p>
        </w:tc>
        <w:tc>
          <w:tcPr>
            <w:tcW w:w="1995" w:type="pct"/>
            <w:tcBorders>
              <w:left w:val="dotted" w:sz="4" w:space="0" w:color="auto"/>
              <w:right w:val="dotted" w:sz="4" w:space="0" w:color="auto"/>
            </w:tcBorders>
            <w:shd w:val="clear" w:color="auto" w:fill="auto"/>
          </w:tcPr>
          <w:p w:rsidR="00425EEC" w:rsidRPr="00175CFA"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1"/>
                <w:szCs w:val="21"/>
                <w:u w:val="single"/>
              </w:rPr>
            </w:pPr>
            <w:r w:rsidRPr="00175CFA">
              <w:rPr>
                <w:rFonts w:ascii="Times New Roman" w:eastAsia="Times New Roman" w:hAnsi="Times New Roman"/>
                <w:color w:val="auto"/>
                <w:sz w:val="21"/>
                <w:szCs w:val="21"/>
                <w:u w:val="single"/>
              </w:rPr>
              <w:t>компьютеры, электронные</w:t>
            </w:r>
            <w:r>
              <w:rPr>
                <w:rFonts w:ascii="Times New Roman" w:eastAsia="Times New Roman" w:hAnsi="Times New Roman"/>
                <w:color w:val="auto"/>
                <w:sz w:val="21"/>
                <w:szCs w:val="21"/>
                <w:u w:val="single"/>
              </w:rPr>
              <w:t xml:space="preserve"> </w:t>
            </w:r>
            <w:r w:rsidRPr="00175CFA">
              <w:rPr>
                <w:rFonts w:ascii="Times New Roman" w:eastAsia="Times New Roman" w:hAnsi="Times New Roman"/>
                <w:color w:val="auto"/>
                <w:sz w:val="21"/>
                <w:szCs w:val="21"/>
                <w:u w:val="single"/>
              </w:rPr>
              <w:t>и оптические изделия</w:t>
            </w:r>
            <w:r>
              <w:rPr>
                <w:rFonts w:ascii="Times New Roman" w:eastAsia="Times New Roman" w:hAnsi="Times New Roman"/>
                <w:color w:val="auto"/>
                <w:sz w:val="21"/>
                <w:szCs w:val="21"/>
                <w:u w:val="single"/>
              </w:rPr>
              <w:t xml:space="preserve"> </w:t>
            </w:r>
            <w:r w:rsidRPr="00175CFA">
              <w:rPr>
                <w:rFonts w:ascii="Times New Roman" w:eastAsia="Times New Roman" w:hAnsi="Times New Roman"/>
                <w:color w:val="auto"/>
                <w:sz w:val="21"/>
                <w:szCs w:val="21"/>
              </w:rPr>
              <w:t xml:space="preserve"> ООО «Завод «Эталон»</w:t>
            </w:r>
          </w:p>
        </w:tc>
        <w:tc>
          <w:tcPr>
            <w:tcW w:w="474" w:type="pct"/>
            <w:tcBorders>
              <w:left w:val="dotted" w:sz="4" w:space="0" w:color="auto"/>
            </w:tcBorders>
            <w:shd w:val="clear" w:color="auto" w:fill="auto"/>
          </w:tcPr>
          <w:p w:rsidR="00425EEC" w:rsidRPr="00175CFA"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1"/>
                <w:szCs w:val="21"/>
              </w:rPr>
            </w:pPr>
            <w:r w:rsidRPr="00175CFA">
              <w:rPr>
                <w:rFonts w:ascii="Times New Roman" w:eastAsia="Times New Roman" w:hAnsi="Times New Roman"/>
                <w:b/>
                <w:color w:val="auto"/>
                <w:sz w:val="21"/>
                <w:szCs w:val="21"/>
              </w:rPr>
              <w:t>-5</w:t>
            </w:r>
            <w:r>
              <w:rPr>
                <w:rFonts w:ascii="Times New Roman" w:eastAsia="Times New Roman" w:hAnsi="Times New Roman"/>
                <w:b/>
                <w:color w:val="auto"/>
                <w:sz w:val="21"/>
                <w:szCs w:val="21"/>
              </w:rPr>
              <w:t>7,3</w:t>
            </w:r>
            <w:r w:rsidRPr="00175CFA">
              <w:rPr>
                <w:rFonts w:ascii="Times New Roman" w:eastAsia="Times New Roman" w:hAnsi="Times New Roman"/>
                <w:b/>
                <w:color w:val="auto"/>
                <w:sz w:val="21"/>
                <w:szCs w:val="21"/>
              </w:rPr>
              <w:t>%</w:t>
            </w:r>
          </w:p>
        </w:tc>
      </w:tr>
      <w:tr w:rsidR="00425EEC" w:rsidRPr="00175CFA" w:rsidTr="001E535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050" w:type="pct"/>
            <w:vMerge w:val="restart"/>
            <w:tcBorders>
              <w:right w:val="dotted" w:sz="4" w:space="0" w:color="auto"/>
            </w:tcBorders>
            <w:shd w:val="clear" w:color="auto" w:fill="auto"/>
          </w:tcPr>
          <w:p w:rsidR="00425EEC" w:rsidRDefault="00425EEC" w:rsidP="001E5357">
            <w:pPr>
              <w:spacing w:line="216" w:lineRule="auto"/>
              <w:rPr>
                <w:rFonts w:ascii="Times New Roman" w:eastAsia="Times New Roman" w:hAnsi="Times New Roman"/>
                <w:b w:val="0"/>
                <w:color w:val="auto"/>
                <w:sz w:val="21"/>
                <w:szCs w:val="21"/>
                <w:u w:val="single"/>
              </w:rPr>
            </w:pPr>
            <w:r w:rsidRPr="00070217">
              <w:rPr>
                <w:rFonts w:ascii="Times New Roman" w:eastAsia="Times New Roman" w:hAnsi="Times New Roman"/>
                <w:b w:val="0"/>
                <w:color w:val="auto"/>
                <w:sz w:val="21"/>
                <w:szCs w:val="21"/>
                <w:u w:val="single"/>
              </w:rPr>
              <w:t xml:space="preserve">ремонт и монтаж машин и оборудования </w:t>
            </w:r>
          </w:p>
          <w:p w:rsidR="00425EEC" w:rsidRPr="00070217" w:rsidRDefault="00425EEC" w:rsidP="001E5357">
            <w:pPr>
              <w:spacing w:line="216" w:lineRule="auto"/>
              <w:rPr>
                <w:rFonts w:ascii="Times New Roman" w:eastAsia="Times New Roman" w:hAnsi="Times New Roman"/>
                <w:b w:val="0"/>
                <w:color w:val="auto"/>
                <w:sz w:val="21"/>
                <w:szCs w:val="21"/>
                <w:u w:val="single"/>
              </w:rPr>
            </w:pPr>
          </w:p>
          <w:p w:rsidR="00425EEC" w:rsidRPr="00070217" w:rsidRDefault="00425EEC" w:rsidP="001E5357">
            <w:pPr>
              <w:spacing w:line="216" w:lineRule="auto"/>
              <w:rPr>
                <w:rFonts w:ascii="Times New Roman" w:eastAsia="Times New Roman" w:hAnsi="Times New Roman"/>
                <w:b w:val="0"/>
                <w:color w:val="auto"/>
                <w:sz w:val="21"/>
                <w:szCs w:val="21"/>
              </w:rPr>
            </w:pPr>
            <w:r w:rsidRPr="00070217">
              <w:rPr>
                <w:rFonts w:ascii="Times New Roman" w:eastAsia="Times New Roman" w:hAnsi="Times New Roman"/>
                <w:b w:val="0"/>
                <w:color w:val="auto"/>
                <w:sz w:val="21"/>
                <w:szCs w:val="21"/>
              </w:rPr>
              <w:t>ТОСП ООО «</w:t>
            </w:r>
            <w:proofErr w:type="spellStart"/>
            <w:r w:rsidRPr="00070217">
              <w:rPr>
                <w:rFonts w:ascii="Times New Roman" w:eastAsia="Times New Roman" w:hAnsi="Times New Roman"/>
                <w:b w:val="0"/>
                <w:color w:val="auto"/>
                <w:sz w:val="21"/>
                <w:szCs w:val="21"/>
              </w:rPr>
              <w:t>Эконива</w:t>
            </w:r>
            <w:proofErr w:type="spellEnd"/>
            <w:r w:rsidRPr="00070217">
              <w:rPr>
                <w:rFonts w:ascii="Times New Roman" w:eastAsia="Times New Roman" w:hAnsi="Times New Roman"/>
                <w:b w:val="0"/>
                <w:color w:val="auto"/>
                <w:sz w:val="21"/>
                <w:szCs w:val="21"/>
              </w:rPr>
              <w:t xml:space="preserve">-техника», </w:t>
            </w:r>
          </w:p>
          <w:p w:rsidR="00425EEC" w:rsidRPr="00070217" w:rsidRDefault="00425EEC" w:rsidP="001E5357">
            <w:pPr>
              <w:spacing w:line="216" w:lineRule="auto"/>
              <w:rPr>
                <w:rFonts w:ascii="Times New Roman" w:eastAsia="Times New Roman" w:hAnsi="Times New Roman"/>
                <w:color w:val="auto"/>
                <w:sz w:val="21"/>
                <w:szCs w:val="21"/>
                <w:u w:val="single"/>
              </w:rPr>
            </w:pPr>
            <w:proofErr w:type="gramStart"/>
            <w:r w:rsidRPr="00070217">
              <w:rPr>
                <w:rFonts w:ascii="Times New Roman" w:eastAsia="Times New Roman" w:hAnsi="Times New Roman"/>
                <w:b w:val="0"/>
                <w:color w:val="auto"/>
                <w:sz w:val="21"/>
                <w:szCs w:val="21"/>
              </w:rPr>
              <w:t>АО «2462 ЦБПР», ТОСП ООО «</w:t>
            </w:r>
            <w:proofErr w:type="spellStart"/>
            <w:r w:rsidRPr="00070217">
              <w:rPr>
                <w:rFonts w:ascii="Times New Roman" w:eastAsia="Times New Roman" w:hAnsi="Times New Roman"/>
                <w:b w:val="0"/>
                <w:color w:val="auto"/>
                <w:sz w:val="21"/>
                <w:szCs w:val="21"/>
              </w:rPr>
              <w:t>Норгау</w:t>
            </w:r>
            <w:proofErr w:type="spellEnd"/>
            <w:r w:rsidRPr="00070217">
              <w:rPr>
                <w:rFonts w:ascii="Times New Roman" w:eastAsia="Times New Roman" w:hAnsi="Times New Roman"/>
                <w:b w:val="0"/>
                <w:color w:val="auto"/>
                <w:sz w:val="21"/>
                <w:szCs w:val="21"/>
              </w:rPr>
              <w:t xml:space="preserve"> </w:t>
            </w:r>
            <w:proofErr w:type="spellStart"/>
            <w:r w:rsidRPr="00070217">
              <w:rPr>
                <w:rFonts w:ascii="Times New Roman" w:eastAsia="Times New Roman" w:hAnsi="Times New Roman"/>
                <w:b w:val="0"/>
                <w:color w:val="auto"/>
                <w:sz w:val="21"/>
                <w:szCs w:val="21"/>
              </w:rPr>
              <w:t>Руссланд</w:t>
            </w:r>
            <w:proofErr w:type="spellEnd"/>
            <w:r w:rsidRPr="00070217">
              <w:rPr>
                <w:rFonts w:ascii="Times New Roman" w:eastAsia="Times New Roman" w:hAnsi="Times New Roman"/>
                <w:b w:val="0"/>
                <w:color w:val="auto"/>
                <w:sz w:val="21"/>
                <w:szCs w:val="21"/>
              </w:rPr>
              <w:t>» г. Тверь, ТОСП участок Тверь, ООО «</w:t>
            </w:r>
            <w:proofErr w:type="spellStart"/>
            <w:r w:rsidRPr="00070217">
              <w:rPr>
                <w:rFonts w:ascii="Times New Roman" w:eastAsia="Times New Roman" w:hAnsi="Times New Roman"/>
                <w:b w:val="0"/>
                <w:color w:val="auto"/>
                <w:sz w:val="21"/>
                <w:szCs w:val="21"/>
              </w:rPr>
              <w:t>Мелстон</w:t>
            </w:r>
            <w:proofErr w:type="spellEnd"/>
            <w:r w:rsidRPr="00070217">
              <w:rPr>
                <w:rFonts w:ascii="Times New Roman" w:eastAsia="Times New Roman" w:hAnsi="Times New Roman"/>
                <w:b w:val="0"/>
                <w:color w:val="auto"/>
                <w:sz w:val="21"/>
                <w:szCs w:val="21"/>
              </w:rPr>
              <w:t>-Сервис» г. Тверь, филиал ООО «Корпорация ИМС» в г. Твери «ИМС-Тверь», ООО «Опора», Тверское городское отделение ТРО ВДПО</w:t>
            </w:r>
            <w:proofErr w:type="gramEnd"/>
          </w:p>
        </w:tc>
        <w:tc>
          <w:tcPr>
            <w:tcW w:w="481" w:type="pct"/>
            <w:vMerge w:val="restart"/>
            <w:tcBorders>
              <w:left w:val="dotted" w:sz="4" w:space="0" w:color="auto"/>
              <w:right w:val="dotted" w:sz="4" w:space="0" w:color="auto"/>
            </w:tcBorders>
            <w:shd w:val="clear" w:color="auto" w:fill="auto"/>
          </w:tcPr>
          <w:p w:rsidR="00425EEC" w:rsidRPr="00070217"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1"/>
                <w:szCs w:val="21"/>
              </w:rPr>
            </w:pPr>
            <w:r w:rsidRPr="00070217">
              <w:rPr>
                <w:rFonts w:ascii="Times New Roman" w:eastAsia="Times New Roman" w:hAnsi="Times New Roman"/>
                <w:b/>
                <w:color w:val="auto"/>
                <w:sz w:val="21"/>
                <w:szCs w:val="21"/>
              </w:rPr>
              <w:t>+10,3%</w:t>
            </w:r>
          </w:p>
        </w:tc>
        <w:tc>
          <w:tcPr>
            <w:tcW w:w="1995" w:type="pct"/>
            <w:tcBorders>
              <w:left w:val="dotted" w:sz="4" w:space="0" w:color="auto"/>
              <w:bottom w:val="dotted" w:sz="4" w:space="0" w:color="auto"/>
              <w:right w:val="dotted" w:sz="4" w:space="0" w:color="auto"/>
            </w:tcBorders>
            <w:shd w:val="clear" w:color="auto" w:fill="auto"/>
          </w:tcPr>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u w:val="single"/>
              </w:rPr>
            </w:pPr>
            <w:r w:rsidRPr="00175CFA">
              <w:rPr>
                <w:rFonts w:ascii="Times New Roman" w:hAnsi="Times New Roman"/>
                <w:color w:val="auto"/>
                <w:sz w:val="21"/>
                <w:szCs w:val="21"/>
                <w:u w:val="single"/>
              </w:rPr>
              <w:t xml:space="preserve">одежда </w:t>
            </w:r>
          </w:p>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sidRPr="00175CFA">
              <w:rPr>
                <w:rFonts w:ascii="Times New Roman" w:hAnsi="Times New Roman"/>
                <w:color w:val="auto"/>
                <w:sz w:val="21"/>
                <w:szCs w:val="21"/>
              </w:rPr>
              <w:t xml:space="preserve">ОАО «Тверская швейная фабрика», </w:t>
            </w:r>
          </w:p>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sidRPr="00175CFA">
              <w:rPr>
                <w:rFonts w:ascii="Times New Roman" w:hAnsi="Times New Roman"/>
                <w:color w:val="auto"/>
                <w:sz w:val="21"/>
                <w:szCs w:val="21"/>
              </w:rPr>
              <w:t>ООО «</w:t>
            </w:r>
            <w:proofErr w:type="spellStart"/>
            <w:r w:rsidRPr="00175CFA">
              <w:rPr>
                <w:rFonts w:ascii="Times New Roman" w:hAnsi="Times New Roman"/>
                <w:color w:val="auto"/>
                <w:sz w:val="21"/>
                <w:szCs w:val="21"/>
              </w:rPr>
              <w:t>Интерстиль</w:t>
            </w:r>
            <w:proofErr w:type="spellEnd"/>
            <w:r w:rsidRPr="00175CFA">
              <w:rPr>
                <w:rFonts w:ascii="Times New Roman" w:hAnsi="Times New Roman"/>
                <w:color w:val="auto"/>
                <w:sz w:val="21"/>
                <w:szCs w:val="21"/>
              </w:rPr>
              <w:t>»</w:t>
            </w:r>
            <w:proofErr w:type="gramStart"/>
            <w:r w:rsidRPr="00175CFA">
              <w:rPr>
                <w:rFonts w:ascii="Times New Roman" w:hAnsi="Times New Roman"/>
                <w:color w:val="auto"/>
                <w:sz w:val="21"/>
                <w:szCs w:val="21"/>
              </w:rPr>
              <w:t>,О</w:t>
            </w:r>
            <w:proofErr w:type="gramEnd"/>
            <w:r w:rsidRPr="00175CFA">
              <w:rPr>
                <w:rFonts w:ascii="Times New Roman" w:hAnsi="Times New Roman"/>
                <w:color w:val="auto"/>
                <w:sz w:val="21"/>
                <w:szCs w:val="21"/>
              </w:rPr>
              <w:t>ОО ПФ «Мустанг-2», ФКУ ИК-1 УФСИН России по Тверской области, ООО «Морозовские традиции»</w:t>
            </w:r>
          </w:p>
        </w:tc>
        <w:tc>
          <w:tcPr>
            <w:tcW w:w="474" w:type="pct"/>
            <w:tcBorders>
              <w:left w:val="dotted" w:sz="4" w:space="0" w:color="auto"/>
              <w:bottom w:val="dotted" w:sz="4" w:space="0" w:color="auto"/>
            </w:tcBorders>
            <w:shd w:val="clear" w:color="auto" w:fill="auto"/>
          </w:tcPr>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1"/>
                <w:szCs w:val="21"/>
              </w:rPr>
            </w:pPr>
            <w:r w:rsidRPr="00175CFA">
              <w:rPr>
                <w:rFonts w:ascii="Times New Roman" w:hAnsi="Times New Roman"/>
                <w:color w:val="auto"/>
                <w:sz w:val="21"/>
                <w:szCs w:val="21"/>
              </w:rPr>
              <w:t>-</w:t>
            </w:r>
            <w:r w:rsidRPr="00175CFA">
              <w:rPr>
                <w:rFonts w:ascii="Times New Roman" w:hAnsi="Times New Roman"/>
                <w:b/>
                <w:color w:val="auto"/>
                <w:sz w:val="21"/>
                <w:szCs w:val="21"/>
              </w:rPr>
              <w:t>41%</w:t>
            </w:r>
          </w:p>
        </w:tc>
      </w:tr>
      <w:tr w:rsidR="00425EEC" w:rsidRPr="00346246" w:rsidTr="001E5357">
        <w:trPr>
          <w:trHeight w:val="357"/>
        </w:trPr>
        <w:tc>
          <w:tcPr>
            <w:cnfStyle w:val="001000000000" w:firstRow="0" w:lastRow="0" w:firstColumn="1" w:lastColumn="0" w:oddVBand="0" w:evenVBand="0" w:oddHBand="0" w:evenHBand="0" w:firstRowFirstColumn="0" w:firstRowLastColumn="0" w:lastRowFirstColumn="0" w:lastRowLastColumn="0"/>
            <w:tcW w:w="2050" w:type="pct"/>
            <w:vMerge/>
            <w:tcBorders>
              <w:bottom w:val="dotted" w:sz="4" w:space="0" w:color="auto"/>
              <w:right w:val="dotted" w:sz="4" w:space="0" w:color="auto"/>
            </w:tcBorders>
            <w:shd w:val="clear" w:color="auto" w:fill="auto"/>
          </w:tcPr>
          <w:p w:rsidR="00425EEC" w:rsidRPr="0008544F" w:rsidRDefault="00425EEC" w:rsidP="001E5357">
            <w:pPr>
              <w:spacing w:line="216" w:lineRule="auto"/>
              <w:rPr>
                <w:rFonts w:ascii="Times New Roman" w:eastAsia="Times New Roman" w:hAnsi="Times New Roman"/>
                <w:b w:val="0"/>
                <w:sz w:val="21"/>
                <w:szCs w:val="21"/>
                <w:u w:val="single"/>
              </w:rPr>
            </w:pPr>
          </w:p>
        </w:tc>
        <w:tc>
          <w:tcPr>
            <w:tcW w:w="481" w:type="pct"/>
            <w:vMerge/>
            <w:tcBorders>
              <w:left w:val="dotted" w:sz="4" w:space="0" w:color="auto"/>
              <w:bottom w:val="dotted" w:sz="4" w:space="0" w:color="auto"/>
              <w:right w:val="dotted" w:sz="4" w:space="0" w:color="auto"/>
            </w:tcBorders>
            <w:shd w:val="clear" w:color="auto" w:fill="auto"/>
          </w:tcPr>
          <w:p w:rsidR="00425EEC" w:rsidRPr="0008544F"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1"/>
                <w:szCs w:val="21"/>
              </w:rPr>
            </w:pPr>
          </w:p>
        </w:tc>
        <w:tc>
          <w:tcPr>
            <w:tcW w:w="1995" w:type="pct"/>
            <w:tcBorders>
              <w:left w:val="dotted" w:sz="4" w:space="0" w:color="auto"/>
              <w:right w:val="dotted" w:sz="4" w:space="0" w:color="auto"/>
            </w:tcBorders>
            <w:shd w:val="clear" w:color="auto" w:fill="auto"/>
          </w:tcPr>
          <w:p w:rsidR="00425EEC" w:rsidRPr="00175CFA"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u w:val="single"/>
              </w:rPr>
              <w:t>лекарственные средства и материалы, применяемые в медицинских целях</w:t>
            </w:r>
          </w:p>
          <w:p w:rsidR="00425EEC" w:rsidRPr="00175CFA"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rPr>
            </w:pPr>
            <w:r w:rsidRPr="00175CFA">
              <w:rPr>
                <w:rFonts w:ascii="Times New Roman" w:eastAsia="Times New Roman" w:hAnsi="Times New Roman"/>
                <w:color w:val="auto"/>
                <w:sz w:val="21"/>
                <w:szCs w:val="21"/>
              </w:rPr>
              <w:t xml:space="preserve">ФЛ </w:t>
            </w:r>
            <w:proofErr w:type="gramStart"/>
            <w:r w:rsidRPr="00175CFA">
              <w:rPr>
                <w:rFonts w:ascii="Times New Roman" w:eastAsia="Times New Roman" w:hAnsi="Times New Roman"/>
                <w:color w:val="auto"/>
                <w:sz w:val="21"/>
                <w:szCs w:val="21"/>
              </w:rPr>
              <w:t>Тверской</w:t>
            </w:r>
            <w:proofErr w:type="gramEnd"/>
            <w:r w:rsidRPr="00175CFA">
              <w:rPr>
                <w:rFonts w:ascii="Times New Roman" w:eastAsia="Times New Roman" w:hAnsi="Times New Roman"/>
                <w:color w:val="auto"/>
                <w:sz w:val="21"/>
                <w:szCs w:val="21"/>
              </w:rPr>
              <w:t xml:space="preserve"> ООО «</w:t>
            </w:r>
            <w:proofErr w:type="spellStart"/>
            <w:r w:rsidRPr="00175CFA">
              <w:rPr>
                <w:rFonts w:ascii="Times New Roman" w:eastAsia="Times New Roman" w:hAnsi="Times New Roman"/>
                <w:color w:val="auto"/>
                <w:sz w:val="21"/>
                <w:szCs w:val="21"/>
              </w:rPr>
              <w:t>Гематек</w:t>
            </w:r>
            <w:proofErr w:type="spellEnd"/>
            <w:r w:rsidRPr="00175CFA">
              <w:rPr>
                <w:rFonts w:ascii="Times New Roman" w:eastAsia="Times New Roman" w:hAnsi="Times New Roman"/>
                <w:color w:val="auto"/>
                <w:sz w:val="21"/>
                <w:szCs w:val="21"/>
              </w:rPr>
              <w:t>»,</w:t>
            </w:r>
          </w:p>
          <w:p w:rsidR="00425EEC" w:rsidRPr="00175CFA"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rPr>
              <w:t>АО «ВНИИСВ»</w:t>
            </w:r>
          </w:p>
        </w:tc>
        <w:tc>
          <w:tcPr>
            <w:tcW w:w="474" w:type="pct"/>
            <w:tcBorders>
              <w:left w:val="dotted" w:sz="4" w:space="0" w:color="auto"/>
            </w:tcBorders>
            <w:shd w:val="clear" w:color="auto" w:fill="auto"/>
          </w:tcPr>
          <w:p w:rsidR="00425EEC" w:rsidRPr="00175CFA"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rPr>
            </w:pPr>
            <w:r w:rsidRPr="00175CFA">
              <w:rPr>
                <w:rFonts w:ascii="Times New Roman" w:eastAsia="Times New Roman" w:hAnsi="Times New Roman"/>
                <w:color w:val="auto"/>
                <w:sz w:val="21"/>
                <w:szCs w:val="21"/>
              </w:rPr>
              <w:t>-1,9%</w:t>
            </w:r>
          </w:p>
        </w:tc>
      </w:tr>
      <w:tr w:rsidR="00425EEC" w:rsidRPr="00346246" w:rsidTr="001E535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050" w:type="pct"/>
            <w:tcBorders>
              <w:bottom w:val="dotted" w:sz="4" w:space="0" w:color="auto"/>
              <w:right w:val="dotted" w:sz="4" w:space="0" w:color="auto"/>
            </w:tcBorders>
            <w:shd w:val="clear" w:color="auto" w:fill="auto"/>
          </w:tcPr>
          <w:p w:rsidR="00425EEC" w:rsidRPr="0008544F" w:rsidRDefault="00425EEC" w:rsidP="001E5357">
            <w:pPr>
              <w:spacing w:line="216" w:lineRule="auto"/>
              <w:rPr>
                <w:rFonts w:ascii="Times New Roman" w:eastAsia="Times New Roman" w:hAnsi="Times New Roman"/>
                <w:b w:val="0"/>
                <w:color w:val="auto"/>
                <w:sz w:val="21"/>
                <w:szCs w:val="21"/>
                <w:u w:val="single"/>
              </w:rPr>
            </w:pPr>
            <w:r w:rsidRPr="0008544F">
              <w:rPr>
                <w:rFonts w:ascii="Times New Roman" w:eastAsia="Times New Roman" w:hAnsi="Times New Roman"/>
                <w:b w:val="0"/>
                <w:color w:val="auto"/>
                <w:sz w:val="21"/>
                <w:szCs w:val="21"/>
                <w:u w:val="single"/>
              </w:rPr>
              <w:t>химические средства и химические продукты</w:t>
            </w:r>
          </w:p>
          <w:p w:rsidR="00425EEC" w:rsidRPr="0008544F" w:rsidRDefault="00425EEC" w:rsidP="001E5357">
            <w:pPr>
              <w:spacing w:line="216" w:lineRule="auto"/>
              <w:rPr>
                <w:rFonts w:ascii="Times New Roman" w:eastAsia="Times New Roman" w:hAnsi="Times New Roman"/>
                <w:b w:val="0"/>
                <w:color w:val="auto"/>
                <w:sz w:val="21"/>
                <w:szCs w:val="21"/>
              </w:rPr>
            </w:pPr>
            <w:r w:rsidRPr="0008544F">
              <w:rPr>
                <w:rFonts w:ascii="Times New Roman" w:eastAsia="Times New Roman" w:hAnsi="Times New Roman"/>
                <w:b w:val="0"/>
                <w:color w:val="auto"/>
                <w:sz w:val="21"/>
                <w:szCs w:val="21"/>
              </w:rPr>
              <w:t>АО «ВНИИСВ», ОАО «</w:t>
            </w:r>
            <w:proofErr w:type="spellStart"/>
            <w:r w:rsidRPr="0008544F">
              <w:rPr>
                <w:rFonts w:ascii="Times New Roman" w:eastAsia="Times New Roman" w:hAnsi="Times New Roman"/>
                <w:b w:val="0"/>
                <w:color w:val="auto"/>
                <w:sz w:val="21"/>
                <w:szCs w:val="21"/>
              </w:rPr>
              <w:t>Сибур</w:t>
            </w:r>
            <w:proofErr w:type="spellEnd"/>
            <w:r w:rsidRPr="0008544F">
              <w:rPr>
                <w:rFonts w:ascii="Times New Roman" w:eastAsia="Times New Roman" w:hAnsi="Times New Roman"/>
                <w:b w:val="0"/>
                <w:color w:val="auto"/>
                <w:sz w:val="21"/>
                <w:szCs w:val="21"/>
              </w:rPr>
              <w:t xml:space="preserve"> – ПЭТФ», ООО «ДА</w:t>
            </w:r>
            <w:proofErr w:type="gramStart"/>
            <w:r w:rsidRPr="0008544F">
              <w:rPr>
                <w:rFonts w:ascii="Times New Roman" w:eastAsia="Times New Roman" w:hAnsi="Times New Roman"/>
                <w:b w:val="0"/>
                <w:color w:val="auto"/>
                <w:sz w:val="21"/>
                <w:szCs w:val="21"/>
              </w:rPr>
              <w:t>В-</w:t>
            </w:r>
            <w:proofErr w:type="gramEnd"/>
            <w:r w:rsidRPr="0008544F">
              <w:rPr>
                <w:rFonts w:ascii="Times New Roman" w:eastAsia="Times New Roman" w:hAnsi="Times New Roman"/>
                <w:b w:val="0"/>
                <w:color w:val="auto"/>
                <w:sz w:val="21"/>
                <w:szCs w:val="21"/>
              </w:rPr>
              <w:t xml:space="preserve"> Тверь», ООО «Тверской </w:t>
            </w:r>
            <w:proofErr w:type="spellStart"/>
            <w:r w:rsidRPr="0008544F">
              <w:rPr>
                <w:rFonts w:ascii="Times New Roman" w:eastAsia="Times New Roman" w:hAnsi="Times New Roman"/>
                <w:b w:val="0"/>
                <w:color w:val="auto"/>
                <w:sz w:val="21"/>
                <w:szCs w:val="21"/>
              </w:rPr>
              <w:t>лако</w:t>
            </w:r>
            <w:proofErr w:type="spellEnd"/>
            <w:r w:rsidRPr="0008544F">
              <w:rPr>
                <w:rFonts w:ascii="Times New Roman" w:eastAsia="Times New Roman" w:hAnsi="Times New Roman"/>
                <w:b w:val="0"/>
                <w:color w:val="auto"/>
                <w:sz w:val="21"/>
                <w:szCs w:val="21"/>
              </w:rPr>
              <w:t>-красочный завод», ООО «</w:t>
            </w:r>
            <w:proofErr w:type="spellStart"/>
            <w:r w:rsidRPr="0008544F">
              <w:rPr>
                <w:rFonts w:ascii="Times New Roman" w:eastAsia="Times New Roman" w:hAnsi="Times New Roman"/>
                <w:b w:val="0"/>
                <w:color w:val="auto"/>
                <w:sz w:val="21"/>
                <w:szCs w:val="21"/>
              </w:rPr>
              <w:t>Клавель</w:t>
            </w:r>
            <w:proofErr w:type="spellEnd"/>
            <w:r w:rsidRPr="0008544F">
              <w:rPr>
                <w:rFonts w:ascii="Times New Roman" w:eastAsia="Times New Roman" w:hAnsi="Times New Roman"/>
                <w:b w:val="0"/>
                <w:color w:val="auto"/>
                <w:sz w:val="21"/>
                <w:szCs w:val="21"/>
              </w:rPr>
              <w:t>-Тверь»</w:t>
            </w:r>
          </w:p>
        </w:tc>
        <w:tc>
          <w:tcPr>
            <w:tcW w:w="481" w:type="pct"/>
            <w:tcBorders>
              <w:left w:val="dotted" w:sz="4" w:space="0" w:color="auto"/>
              <w:bottom w:val="dotted" w:sz="4" w:space="0" w:color="auto"/>
              <w:right w:val="dotted" w:sz="4" w:space="0" w:color="auto"/>
            </w:tcBorders>
            <w:shd w:val="clear" w:color="auto" w:fill="auto"/>
          </w:tcPr>
          <w:p w:rsidR="00425EEC" w:rsidRPr="0008544F"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1"/>
                <w:szCs w:val="21"/>
              </w:rPr>
            </w:pPr>
            <w:r w:rsidRPr="0008544F">
              <w:rPr>
                <w:rFonts w:ascii="Times New Roman" w:eastAsia="Times New Roman" w:hAnsi="Times New Roman"/>
                <w:b/>
                <w:color w:val="auto"/>
                <w:sz w:val="21"/>
                <w:szCs w:val="21"/>
              </w:rPr>
              <w:t>+3,0%</w:t>
            </w:r>
          </w:p>
        </w:tc>
        <w:tc>
          <w:tcPr>
            <w:tcW w:w="1995" w:type="pct"/>
            <w:vMerge w:val="restart"/>
            <w:tcBorders>
              <w:left w:val="dotted" w:sz="4" w:space="0" w:color="auto"/>
              <w:right w:val="dotted" w:sz="4" w:space="0" w:color="auto"/>
            </w:tcBorders>
            <w:shd w:val="clear" w:color="auto" w:fill="auto"/>
          </w:tcPr>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rPr>
            </w:pPr>
            <w:r w:rsidRPr="00175CFA">
              <w:rPr>
                <w:rFonts w:ascii="Times New Roman" w:eastAsia="Times New Roman" w:hAnsi="Times New Roman"/>
                <w:color w:val="auto"/>
                <w:sz w:val="21"/>
                <w:szCs w:val="21"/>
                <w:u w:val="single"/>
              </w:rPr>
              <w:t xml:space="preserve">машины и оборудование, </w:t>
            </w:r>
            <w:r w:rsidRPr="00175CFA">
              <w:rPr>
                <w:rFonts w:ascii="Times New Roman" w:eastAsia="Times New Roman" w:hAnsi="Times New Roman"/>
                <w:color w:val="auto"/>
                <w:sz w:val="21"/>
                <w:szCs w:val="21"/>
                <w:u w:val="single"/>
              </w:rPr>
              <w:br/>
              <w:t>не включенные в другие группировки</w:t>
            </w:r>
            <w:r w:rsidRPr="00175CFA">
              <w:rPr>
                <w:rFonts w:ascii="Times New Roman" w:eastAsia="Times New Roman" w:hAnsi="Times New Roman"/>
                <w:color w:val="auto"/>
                <w:sz w:val="21"/>
                <w:szCs w:val="21"/>
              </w:rPr>
              <w:t xml:space="preserve"> </w:t>
            </w:r>
          </w:p>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rPr>
            </w:pPr>
          </w:p>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rPr>
            </w:pPr>
            <w:r w:rsidRPr="00175CFA">
              <w:rPr>
                <w:rFonts w:ascii="Times New Roman" w:eastAsia="Times New Roman" w:hAnsi="Times New Roman"/>
                <w:color w:val="auto"/>
                <w:sz w:val="21"/>
                <w:szCs w:val="21"/>
              </w:rPr>
              <w:t xml:space="preserve">ЗАО «Тверской экскаватор», </w:t>
            </w:r>
            <w:r w:rsidRPr="00175CFA">
              <w:rPr>
                <w:rFonts w:ascii="Times New Roman" w:eastAsia="Times New Roman" w:hAnsi="Times New Roman"/>
                <w:color w:val="auto"/>
                <w:sz w:val="21"/>
                <w:szCs w:val="21"/>
              </w:rPr>
              <w:br/>
              <w:t>ОАО «</w:t>
            </w:r>
            <w:proofErr w:type="spellStart"/>
            <w:r w:rsidRPr="00175CFA">
              <w:rPr>
                <w:rFonts w:ascii="Times New Roman" w:eastAsia="Times New Roman" w:hAnsi="Times New Roman"/>
                <w:color w:val="auto"/>
                <w:sz w:val="21"/>
                <w:szCs w:val="21"/>
              </w:rPr>
              <w:t>Энерго-маш</w:t>
            </w:r>
            <w:proofErr w:type="spellEnd"/>
            <w:r w:rsidRPr="00175CFA">
              <w:rPr>
                <w:rFonts w:ascii="Times New Roman" w:eastAsia="Times New Roman" w:hAnsi="Times New Roman"/>
                <w:color w:val="auto"/>
                <w:sz w:val="21"/>
                <w:szCs w:val="21"/>
              </w:rPr>
              <w:t xml:space="preserve">», ЗАО «ТЭМЗ», </w:t>
            </w:r>
            <w:r w:rsidRPr="00175CFA">
              <w:rPr>
                <w:rFonts w:ascii="Times New Roman" w:eastAsia="Times New Roman" w:hAnsi="Times New Roman"/>
                <w:color w:val="auto"/>
                <w:sz w:val="21"/>
                <w:szCs w:val="21"/>
              </w:rPr>
              <w:br/>
              <w:t>АО «</w:t>
            </w:r>
            <w:proofErr w:type="spellStart"/>
            <w:r w:rsidRPr="00175CFA">
              <w:rPr>
                <w:rFonts w:ascii="Times New Roman" w:eastAsia="Times New Roman" w:hAnsi="Times New Roman"/>
                <w:color w:val="auto"/>
                <w:sz w:val="21"/>
                <w:szCs w:val="21"/>
              </w:rPr>
              <w:t>Эксмаш</w:t>
            </w:r>
            <w:proofErr w:type="spellEnd"/>
            <w:r w:rsidRPr="00175CFA">
              <w:rPr>
                <w:rFonts w:ascii="Times New Roman" w:eastAsia="Times New Roman" w:hAnsi="Times New Roman"/>
                <w:color w:val="auto"/>
                <w:sz w:val="21"/>
                <w:szCs w:val="21"/>
              </w:rPr>
              <w:t>»,Филиал ЗАО «НПГ Гранит-Саламандра», ООО «Контур</w:t>
            </w:r>
            <w:proofErr w:type="gramStart"/>
            <w:r w:rsidRPr="00175CFA">
              <w:rPr>
                <w:rFonts w:ascii="Times New Roman" w:eastAsia="Times New Roman" w:hAnsi="Times New Roman"/>
                <w:color w:val="auto"/>
                <w:sz w:val="21"/>
                <w:szCs w:val="21"/>
              </w:rPr>
              <w:t xml:space="preserve"> К</w:t>
            </w:r>
            <w:proofErr w:type="gramEnd"/>
            <w:r w:rsidRPr="00175CFA">
              <w:rPr>
                <w:rFonts w:ascii="Times New Roman" w:eastAsia="Times New Roman" w:hAnsi="Times New Roman"/>
                <w:color w:val="auto"/>
                <w:sz w:val="21"/>
                <w:szCs w:val="21"/>
              </w:rPr>
              <w:t xml:space="preserve">», </w:t>
            </w:r>
          </w:p>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rPr>
            </w:pPr>
            <w:r w:rsidRPr="00175CFA">
              <w:rPr>
                <w:rFonts w:ascii="Times New Roman" w:eastAsia="Times New Roman" w:hAnsi="Times New Roman"/>
                <w:color w:val="auto"/>
                <w:sz w:val="21"/>
                <w:szCs w:val="21"/>
              </w:rPr>
              <w:t>ООО «</w:t>
            </w:r>
            <w:proofErr w:type="spellStart"/>
            <w:r w:rsidRPr="00175CFA">
              <w:rPr>
                <w:rFonts w:ascii="Times New Roman" w:eastAsia="Times New Roman" w:hAnsi="Times New Roman"/>
                <w:color w:val="auto"/>
                <w:sz w:val="21"/>
                <w:szCs w:val="21"/>
              </w:rPr>
              <w:t>Транскон</w:t>
            </w:r>
            <w:proofErr w:type="spellEnd"/>
            <w:r w:rsidRPr="00175CFA">
              <w:rPr>
                <w:rFonts w:ascii="Times New Roman" w:eastAsia="Times New Roman" w:hAnsi="Times New Roman"/>
                <w:color w:val="auto"/>
                <w:sz w:val="21"/>
                <w:szCs w:val="21"/>
              </w:rPr>
              <w:t>»</w:t>
            </w:r>
          </w:p>
        </w:tc>
        <w:tc>
          <w:tcPr>
            <w:tcW w:w="474" w:type="pct"/>
            <w:vMerge w:val="restart"/>
            <w:tcBorders>
              <w:left w:val="dotted" w:sz="4" w:space="0" w:color="auto"/>
            </w:tcBorders>
            <w:shd w:val="clear" w:color="auto" w:fill="auto"/>
          </w:tcPr>
          <w:p w:rsidR="00425EEC" w:rsidRPr="00175CFA"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1"/>
                <w:szCs w:val="21"/>
              </w:rPr>
            </w:pPr>
            <w:r w:rsidRPr="00175CFA">
              <w:rPr>
                <w:rFonts w:ascii="Times New Roman" w:eastAsia="Times New Roman" w:hAnsi="Times New Roman"/>
                <w:b/>
                <w:color w:val="auto"/>
                <w:sz w:val="21"/>
                <w:szCs w:val="21"/>
              </w:rPr>
              <w:t>-33,3%</w:t>
            </w:r>
          </w:p>
        </w:tc>
      </w:tr>
      <w:tr w:rsidR="00425EEC" w:rsidRPr="00346246" w:rsidTr="001E5357">
        <w:trPr>
          <w:trHeight w:val="357"/>
        </w:trPr>
        <w:tc>
          <w:tcPr>
            <w:cnfStyle w:val="001000000000" w:firstRow="0" w:lastRow="0" w:firstColumn="1" w:lastColumn="0" w:oddVBand="0" w:evenVBand="0" w:oddHBand="0" w:evenHBand="0" w:firstRowFirstColumn="0" w:firstRowLastColumn="0" w:lastRowFirstColumn="0" w:lastRowLastColumn="0"/>
            <w:tcW w:w="2050" w:type="pct"/>
            <w:tcBorders>
              <w:bottom w:val="dotted" w:sz="4" w:space="0" w:color="auto"/>
              <w:right w:val="dotted" w:sz="4" w:space="0" w:color="auto"/>
            </w:tcBorders>
            <w:shd w:val="clear" w:color="auto" w:fill="auto"/>
          </w:tcPr>
          <w:p w:rsidR="00425EEC" w:rsidRPr="0008544F" w:rsidRDefault="00425EEC" w:rsidP="001E5357">
            <w:pPr>
              <w:spacing w:line="216" w:lineRule="auto"/>
              <w:rPr>
                <w:rFonts w:ascii="Times New Roman" w:eastAsia="Times New Roman" w:hAnsi="Times New Roman"/>
                <w:b w:val="0"/>
                <w:color w:val="auto"/>
                <w:sz w:val="21"/>
                <w:szCs w:val="21"/>
              </w:rPr>
            </w:pPr>
            <w:r w:rsidRPr="0008544F">
              <w:rPr>
                <w:rFonts w:ascii="Times New Roman" w:eastAsia="Times New Roman" w:hAnsi="Times New Roman"/>
                <w:b w:val="0"/>
                <w:color w:val="auto"/>
                <w:sz w:val="21"/>
                <w:szCs w:val="21"/>
                <w:u w:val="single"/>
              </w:rPr>
              <w:t xml:space="preserve">металлургическое производство </w:t>
            </w:r>
          </w:p>
          <w:p w:rsidR="00425EEC" w:rsidRPr="0008544F" w:rsidRDefault="00425EEC" w:rsidP="001E5357">
            <w:pPr>
              <w:spacing w:line="216" w:lineRule="auto"/>
              <w:rPr>
                <w:rFonts w:ascii="Times New Roman" w:eastAsia="Times New Roman" w:hAnsi="Times New Roman"/>
                <w:b w:val="0"/>
                <w:color w:val="auto"/>
                <w:sz w:val="21"/>
                <w:szCs w:val="21"/>
              </w:rPr>
            </w:pPr>
            <w:r w:rsidRPr="0008544F">
              <w:rPr>
                <w:rFonts w:ascii="Times New Roman" w:eastAsia="Times New Roman" w:hAnsi="Times New Roman"/>
                <w:b w:val="0"/>
                <w:color w:val="auto"/>
                <w:sz w:val="21"/>
                <w:szCs w:val="21"/>
              </w:rPr>
              <w:t>ООО «Литейное производство»,</w:t>
            </w:r>
          </w:p>
          <w:p w:rsidR="00425EEC" w:rsidRPr="0008544F" w:rsidRDefault="00425EEC" w:rsidP="001E5357">
            <w:pPr>
              <w:spacing w:line="216" w:lineRule="auto"/>
              <w:rPr>
                <w:rFonts w:ascii="Times New Roman" w:eastAsia="Times New Roman" w:hAnsi="Times New Roman"/>
                <w:b w:val="0"/>
                <w:color w:val="auto"/>
                <w:sz w:val="21"/>
                <w:szCs w:val="21"/>
              </w:rPr>
            </w:pPr>
            <w:r w:rsidRPr="0008544F">
              <w:rPr>
                <w:rFonts w:ascii="Times New Roman" w:eastAsia="Times New Roman" w:hAnsi="Times New Roman"/>
                <w:b w:val="0"/>
                <w:color w:val="auto"/>
                <w:sz w:val="21"/>
                <w:szCs w:val="21"/>
              </w:rPr>
              <w:t>ОАО «</w:t>
            </w:r>
            <w:proofErr w:type="spellStart"/>
            <w:proofErr w:type="gramStart"/>
            <w:r w:rsidRPr="0008544F">
              <w:rPr>
                <w:rFonts w:ascii="Times New Roman" w:eastAsia="Times New Roman" w:hAnsi="Times New Roman"/>
                <w:b w:val="0"/>
                <w:color w:val="auto"/>
                <w:sz w:val="21"/>
                <w:szCs w:val="21"/>
              </w:rPr>
              <w:t>Кузнечно</w:t>
            </w:r>
            <w:proofErr w:type="spellEnd"/>
            <w:r w:rsidRPr="0008544F">
              <w:rPr>
                <w:rFonts w:ascii="Times New Roman" w:eastAsia="Times New Roman" w:hAnsi="Times New Roman"/>
                <w:b w:val="0"/>
                <w:color w:val="auto"/>
                <w:sz w:val="21"/>
                <w:szCs w:val="21"/>
              </w:rPr>
              <w:t xml:space="preserve"> - прессовое</w:t>
            </w:r>
            <w:proofErr w:type="gramEnd"/>
            <w:r w:rsidRPr="0008544F">
              <w:rPr>
                <w:rFonts w:ascii="Times New Roman" w:eastAsia="Times New Roman" w:hAnsi="Times New Roman"/>
                <w:b w:val="0"/>
                <w:color w:val="auto"/>
                <w:sz w:val="21"/>
                <w:szCs w:val="21"/>
              </w:rPr>
              <w:t xml:space="preserve"> производство», ООО «Система-5»</w:t>
            </w:r>
          </w:p>
        </w:tc>
        <w:tc>
          <w:tcPr>
            <w:tcW w:w="481" w:type="pct"/>
            <w:tcBorders>
              <w:left w:val="dotted" w:sz="4" w:space="0" w:color="auto"/>
              <w:right w:val="dotted" w:sz="4" w:space="0" w:color="auto"/>
            </w:tcBorders>
            <w:shd w:val="clear" w:color="auto" w:fill="auto"/>
          </w:tcPr>
          <w:p w:rsidR="00425EEC" w:rsidRPr="0008544F"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1"/>
                <w:szCs w:val="21"/>
              </w:rPr>
            </w:pPr>
            <w:r w:rsidRPr="0008544F">
              <w:rPr>
                <w:rFonts w:ascii="Times New Roman" w:eastAsia="Times New Roman" w:hAnsi="Times New Roman"/>
                <w:b/>
                <w:color w:val="auto"/>
                <w:sz w:val="21"/>
                <w:szCs w:val="21"/>
              </w:rPr>
              <w:t>+8,7%</w:t>
            </w:r>
          </w:p>
        </w:tc>
        <w:tc>
          <w:tcPr>
            <w:tcW w:w="1995" w:type="pct"/>
            <w:vMerge/>
            <w:tcBorders>
              <w:left w:val="dotted" w:sz="4" w:space="0" w:color="auto"/>
              <w:bottom w:val="dotted" w:sz="4" w:space="0" w:color="auto"/>
              <w:right w:val="dotted" w:sz="4" w:space="0" w:color="auto"/>
            </w:tcBorders>
            <w:shd w:val="clear" w:color="auto" w:fill="auto"/>
          </w:tcPr>
          <w:p w:rsidR="00425EEC" w:rsidRPr="00346246"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3399"/>
                <w:sz w:val="21"/>
                <w:szCs w:val="21"/>
              </w:rPr>
            </w:pPr>
          </w:p>
        </w:tc>
        <w:tc>
          <w:tcPr>
            <w:tcW w:w="474" w:type="pct"/>
            <w:vMerge/>
            <w:tcBorders>
              <w:left w:val="dotted" w:sz="4" w:space="0" w:color="auto"/>
              <w:bottom w:val="dotted" w:sz="4" w:space="0" w:color="auto"/>
            </w:tcBorders>
            <w:shd w:val="clear" w:color="auto" w:fill="auto"/>
          </w:tcPr>
          <w:p w:rsidR="00425EEC" w:rsidRPr="00346246"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3399"/>
                <w:sz w:val="21"/>
                <w:szCs w:val="21"/>
              </w:rPr>
            </w:pPr>
          </w:p>
        </w:tc>
      </w:tr>
      <w:tr w:rsidR="00425EEC" w:rsidRPr="00346246" w:rsidTr="001E535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531" w:type="pct"/>
            <w:gridSpan w:val="2"/>
            <w:vMerge w:val="restart"/>
            <w:tcBorders>
              <w:right w:val="dotted" w:sz="4" w:space="0" w:color="auto"/>
            </w:tcBorders>
            <w:shd w:val="clear" w:color="auto" w:fill="DBE5F1" w:themeFill="accent1" w:themeFillTint="33"/>
          </w:tcPr>
          <w:p w:rsidR="00425EEC" w:rsidRPr="00393E17" w:rsidRDefault="00425EEC" w:rsidP="001E5357">
            <w:pPr>
              <w:jc w:val="right"/>
              <w:rPr>
                <w:rFonts w:ascii="Times New Roman" w:eastAsia="Times New Roman" w:hAnsi="Times New Roman"/>
                <w:b w:val="0"/>
                <w:color w:val="auto"/>
                <w:sz w:val="14"/>
                <w:szCs w:val="21"/>
              </w:rPr>
            </w:pPr>
          </w:p>
          <w:p w:rsidR="00425EEC" w:rsidRPr="00CB5886" w:rsidRDefault="00425EEC" w:rsidP="001E5357">
            <w:pPr>
              <w:rPr>
                <w:rFonts w:ascii="Times New Roman" w:eastAsia="Times New Roman" w:hAnsi="Times New Roman"/>
                <w:b w:val="0"/>
                <w:i/>
                <w:color w:val="auto"/>
                <w:szCs w:val="21"/>
                <w:u w:val="single"/>
              </w:rPr>
            </w:pPr>
            <w:r w:rsidRPr="00393E17">
              <w:rPr>
                <w:rFonts w:ascii="Times New Roman" w:eastAsia="Times New Roman" w:hAnsi="Times New Roman"/>
                <w:b w:val="0"/>
                <w:i/>
                <w:color w:val="auto"/>
                <w:szCs w:val="21"/>
                <w:u w:val="single"/>
              </w:rPr>
              <w:t>Для сведения</w:t>
            </w:r>
            <w:r w:rsidRPr="00CB5886">
              <w:rPr>
                <w:rFonts w:ascii="Times New Roman" w:eastAsia="Times New Roman" w:hAnsi="Times New Roman"/>
                <w:b w:val="0"/>
                <w:i/>
                <w:color w:val="auto"/>
                <w:szCs w:val="21"/>
                <w:u w:val="single"/>
              </w:rPr>
              <w:t>:</w:t>
            </w:r>
          </w:p>
          <w:p w:rsidR="00425EEC" w:rsidRPr="00CB5886" w:rsidRDefault="00425EEC" w:rsidP="001E5357">
            <w:pPr>
              <w:rPr>
                <w:rFonts w:ascii="Times New Roman" w:eastAsia="Times New Roman" w:hAnsi="Times New Roman"/>
                <w:b w:val="0"/>
                <w:color w:val="auto"/>
                <w:sz w:val="14"/>
                <w:szCs w:val="21"/>
              </w:rPr>
            </w:pPr>
          </w:p>
          <w:p w:rsidR="00425EEC" w:rsidRPr="002E3948" w:rsidRDefault="00425EEC" w:rsidP="001E5357">
            <w:pPr>
              <w:rPr>
                <w:rFonts w:ascii="Times New Roman" w:eastAsia="Times New Roman" w:hAnsi="Times New Roman"/>
                <w:b w:val="0"/>
                <w:color w:val="auto"/>
                <w:szCs w:val="21"/>
              </w:rPr>
            </w:pPr>
            <w:r w:rsidRPr="002E3948">
              <w:rPr>
                <w:rFonts w:ascii="Times New Roman" w:eastAsia="Times New Roman" w:hAnsi="Times New Roman"/>
                <w:b w:val="0"/>
                <w:color w:val="auto"/>
                <w:szCs w:val="21"/>
              </w:rPr>
              <w:t xml:space="preserve">Руководители промышленных предприятий оценили экономическую ситуацию </w:t>
            </w:r>
            <w:r>
              <w:rPr>
                <w:rFonts w:ascii="Times New Roman" w:eastAsia="Times New Roman" w:hAnsi="Times New Roman"/>
                <w:b w:val="0"/>
                <w:color w:val="auto"/>
                <w:szCs w:val="21"/>
              </w:rPr>
              <w:t>в сентябре 2020 года как</w:t>
            </w:r>
            <w:r w:rsidRPr="002E3948">
              <w:rPr>
                <w:rFonts w:ascii="Times New Roman" w:eastAsia="Times New Roman" w:hAnsi="Times New Roman"/>
                <w:b w:val="0"/>
                <w:color w:val="auto"/>
                <w:szCs w:val="21"/>
              </w:rPr>
              <w:t>:</w:t>
            </w:r>
          </w:p>
          <w:p w:rsidR="00425EEC" w:rsidRPr="002E3948" w:rsidRDefault="00425EEC" w:rsidP="001E5357">
            <w:pPr>
              <w:rPr>
                <w:rFonts w:ascii="Times New Roman" w:eastAsia="Times New Roman" w:hAnsi="Times New Roman"/>
                <w:b w:val="0"/>
                <w:color w:val="auto"/>
                <w:szCs w:val="21"/>
              </w:rPr>
            </w:pPr>
            <w:r w:rsidRPr="002E3948">
              <w:rPr>
                <w:rFonts w:ascii="Times New Roman" w:eastAsia="Times New Roman" w:hAnsi="Times New Roman"/>
                <w:b w:val="0"/>
                <w:color w:val="auto"/>
                <w:szCs w:val="21"/>
              </w:rPr>
              <w:t xml:space="preserve">                </w:t>
            </w:r>
            <w:r w:rsidRPr="002E3948">
              <w:rPr>
                <w:rFonts w:ascii="Times New Roman" w:eastAsia="Times New Roman" w:hAnsi="Times New Roman"/>
                <w:b w:val="0"/>
                <w:i/>
                <w:color w:val="auto"/>
                <w:szCs w:val="21"/>
              </w:rPr>
              <w:t xml:space="preserve">«удовлетворительную» </w:t>
            </w:r>
            <w:r w:rsidRPr="002E3948">
              <w:rPr>
                <w:rFonts w:ascii="Times New Roman" w:eastAsia="Times New Roman" w:hAnsi="Times New Roman"/>
                <w:b w:val="0"/>
                <w:color w:val="auto"/>
                <w:szCs w:val="21"/>
              </w:rPr>
              <w:t>- 71%,</w:t>
            </w:r>
          </w:p>
          <w:p w:rsidR="00425EEC" w:rsidRPr="002E3948" w:rsidRDefault="00425EEC" w:rsidP="001E5357">
            <w:pPr>
              <w:rPr>
                <w:rFonts w:ascii="Times New Roman" w:eastAsia="Times New Roman" w:hAnsi="Times New Roman"/>
                <w:b w:val="0"/>
                <w:color w:val="auto"/>
                <w:szCs w:val="21"/>
              </w:rPr>
            </w:pPr>
            <w:r>
              <w:rPr>
                <w:rFonts w:ascii="Times New Roman" w:eastAsia="Times New Roman" w:hAnsi="Times New Roman"/>
                <w:b w:val="0"/>
                <w:i/>
                <w:color w:val="auto"/>
                <w:szCs w:val="21"/>
              </w:rPr>
              <w:t xml:space="preserve">                </w:t>
            </w:r>
            <w:r w:rsidRPr="002E3948">
              <w:rPr>
                <w:rFonts w:ascii="Times New Roman" w:eastAsia="Times New Roman" w:hAnsi="Times New Roman"/>
                <w:b w:val="0"/>
                <w:i/>
                <w:color w:val="auto"/>
                <w:szCs w:val="21"/>
              </w:rPr>
              <w:t>«неудовлетворительную»</w:t>
            </w:r>
            <w:r w:rsidRPr="002E3948">
              <w:rPr>
                <w:rFonts w:ascii="Times New Roman" w:eastAsia="Times New Roman" w:hAnsi="Times New Roman"/>
                <w:b w:val="0"/>
                <w:color w:val="auto"/>
                <w:szCs w:val="21"/>
              </w:rPr>
              <w:t xml:space="preserve"> - 23%.</w:t>
            </w:r>
          </w:p>
          <w:p w:rsidR="00425EEC" w:rsidRDefault="00425EEC" w:rsidP="001E5357">
            <w:pPr>
              <w:rPr>
                <w:rFonts w:ascii="Times New Roman" w:eastAsia="Times New Roman" w:hAnsi="Times New Roman"/>
                <w:b w:val="0"/>
                <w:color w:val="auto"/>
                <w:szCs w:val="21"/>
              </w:rPr>
            </w:pPr>
            <w:r w:rsidRPr="002E3948">
              <w:rPr>
                <w:rFonts w:ascii="Times New Roman" w:eastAsia="Times New Roman" w:hAnsi="Times New Roman"/>
                <w:b w:val="0"/>
                <w:i/>
                <w:color w:val="auto"/>
                <w:szCs w:val="21"/>
              </w:rPr>
              <w:t xml:space="preserve">          </w:t>
            </w:r>
          </w:p>
          <w:p w:rsidR="00425EEC" w:rsidRPr="002E3948" w:rsidRDefault="00425EEC" w:rsidP="001E5357">
            <w:pPr>
              <w:rPr>
                <w:rFonts w:ascii="Times New Roman" w:eastAsia="Times New Roman" w:hAnsi="Times New Roman"/>
                <w:b w:val="0"/>
                <w:i/>
                <w:color w:val="auto"/>
                <w:szCs w:val="21"/>
              </w:rPr>
            </w:pPr>
            <w:r w:rsidRPr="002E3948">
              <w:rPr>
                <w:rFonts w:ascii="Times New Roman" w:eastAsia="Times New Roman" w:hAnsi="Times New Roman"/>
                <w:b w:val="0"/>
                <w:color w:val="auto"/>
                <w:szCs w:val="21"/>
              </w:rPr>
              <w:t xml:space="preserve">По мнению руководителей </w:t>
            </w:r>
            <w:r w:rsidRPr="002E3948">
              <w:rPr>
                <w:rFonts w:ascii="Times New Roman" w:eastAsia="Times New Roman" w:hAnsi="Times New Roman"/>
                <w:b w:val="0"/>
                <w:i/>
                <w:color w:val="auto"/>
                <w:szCs w:val="21"/>
              </w:rPr>
              <w:t>(</w:t>
            </w:r>
            <w:proofErr w:type="gramStart"/>
            <w:r w:rsidRPr="002E3948">
              <w:rPr>
                <w:rFonts w:ascii="Times New Roman" w:eastAsia="Times New Roman" w:hAnsi="Times New Roman"/>
                <w:b w:val="0"/>
                <w:i/>
                <w:color w:val="auto"/>
                <w:szCs w:val="21"/>
              </w:rPr>
              <w:t>в</w:t>
            </w:r>
            <w:proofErr w:type="gramEnd"/>
            <w:r w:rsidRPr="002E3948">
              <w:rPr>
                <w:rFonts w:ascii="Times New Roman" w:eastAsia="Times New Roman" w:hAnsi="Times New Roman"/>
                <w:b w:val="0"/>
                <w:i/>
                <w:color w:val="auto"/>
                <w:szCs w:val="21"/>
              </w:rPr>
              <w:t xml:space="preserve"> % к числу опрошенных)</w:t>
            </w:r>
          </w:p>
          <w:p w:rsidR="00425EEC" w:rsidRPr="005F627E" w:rsidRDefault="00425EEC" w:rsidP="001E5357">
            <w:pPr>
              <w:rPr>
                <w:rFonts w:ascii="Times New Roman" w:eastAsia="Times New Roman" w:hAnsi="Times New Roman"/>
                <w:b w:val="0"/>
                <w:color w:val="auto"/>
                <w:szCs w:val="21"/>
              </w:rPr>
            </w:pPr>
            <w:r>
              <w:rPr>
                <w:rFonts w:ascii="Times New Roman" w:eastAsia="Times New Roman" w:hAnsi="Times New Roman"/>
                <w:b w:val="0"/>
                <w:color w:val="auto"/>
                <w:szCs w:val="21"/>
              </w:rPr>
              <w:t>ф</w:t>
            </w:r>
            <w:r w:rsidRPr="002E3948">
              <w:rPr>
                <w:rFonts w:ascii="Times New Roman" w:eastAsia="Times New Roman" w:hAnsi="Times New Roman"/>
                <w:b w:val="0"/>
                <w:color w:val="auto"/>
                <w:szCs w:val="21"/>
              </w:rPr>
              <w:t>актор</w:t>
            </w:r>
            <w:r>
              <w:rPr>
                <w:rFonts w:ascii="Times New Roman" w:eastAsia="Times New Roman" w:hAnsi="Times New Roman"/>
                <w:b w:val="0"/>
                <w:color w:val="auto"/>
                <w:szCs w:val="21"/>
              </w:rPr>
              <w:t>ы</w:t>
            </w:r>
            <w:r w:rsidRPr="002E3948">
              <w:rPr>
                <w:rFonts w:ascii="Times New Roman" w:eastAsia="Times New Roman" w:hAnsi="Times New Roman"/>
                <w:b w:val="0"/>
                <w:color w:val="auto"/>
                <w:szCs w:val="21"/>
              </w:rPr>
              <w:t>, ограничивающи</w:t>
            </w:r>
            <w:r>
              <w:rPr>
                <w:rFonts w:ascii="Times New Roman" w:eastAsia="Times New Roman" w:hAnsi="Times New Roman"/>
                <w:b w:val="0"/>
                <w:color w:val="auto"/>
                <w:szCs w:val="21"/>
              </w:rPr>
              <w:t>е</w:t>
            </w:r>
            <w:r w:rsidRPr="002E3948">
              <w:rPr>
                <w:rFonts w:ascii="Times New Roman" w:eastAsia="Times New Roman" w:hAnsi="Times New Roman"/>
                <w:b w:val="0"/>
                <w:color w:val="auto"/>
                <w:szCs w:val="21"/>
              </w:rPr>
              <w:t xml:space="preserve"> рост</w:t>
            </w:r>
            <w:r>
              <w:rPr>
                <w:rFonts w:ascii="Times New Roman" w:eastAsia="Times New Roman" w:hAnsi="Times New Roman"/>
                <w:b w:val="0"/>
                <w:color w:val="auto"/>
                <w:szCs w:val="21"/>
              </w:rPr>
              <w:t xml:space="preserve"> </w:t>
            </w:r>
            <w:r w:rsidRPr="002E3948">
              <w:rPr>
                <w:rFonts w:ascii="Times New Roman" w:eastAsia="Times New Roman" w:hAnsi="Times New Roman"/>
                <w:b w:val="0"/>
                <w:color w:val="auto"/>
                <w:szCs w:val="21"/>
              </w:rPr>
              <w:t>производства в сентябре 2020 года</w:t>
            </w:r>
            <w:r w:rsidRPr="005F627E">
              <w:rPr>
                <w:rFonts w:ascii="Times New Roman" w:eastAsia="Times New Roman" w:hAnsi="Times New Roman"/>
                <w:b w:val="0"/>
                <w:color w:val="auto"/>
                <w:szCs w:val="21"/>
              </w:rPr>
              <w:t>:</w:t>
            </w:r>
          </w:p>
          <w:p w:rsidR="00425EEC" w:rsidRPr="00CB5886" w:rsidRDefault="00425EEC" w:rsidP="001E5357">
            <w:pPr>
              <w:rPr>
                <w:rFonts w:ascii="Times New Roman" w:eastAsia="Times New Roman" w:hAnsi="Times New Roman"/>
                <w:b w:val="0"/>
                <w:i/>
                <w:color w:val="auto"/>
                <w:szCs w:val="21"/>
                <w:u w:val="single"/>
              </w:rPr>
            </w:pPr>
            <w:r w:rsidRPr="005F627E">
              <w:rPr>
                <w:rFonts w:ascii="Times New Roman" w:eastAsia="Times New Roman" w:hAnsi="Times New Roman"/>
                <w:b w:val="0"/>
                <w:i/>
                <w:color w:val="auto"/>
                <w:szCs w:val="21"/>
              </w:rPr>
              <w:t xml:space="preserve">   </w:t>
            </w:r>
            <w:r>
              <w:rPr>
                <w:rFonts w:ascii="Times New Roman" w:eastAsia="Times New Roman" w:hAnsi="Times New Roman"/>
                <w:b w:val="0"/>
                <w:i/>
                <w:color w:val="auto"/>
                <w:szCs w:val="21"/>
              </w:rPr>
              <w:t xml:space="preserve">                  </w:t>
            </w:r>
            <w:r w:rsidRPr="005F627E">
              <w:rPr>
                <w:rFonts w:ascii="Times New Roman" w:eastAsia="Times New Roman" w:hAnsi="Times New Roman"/>
                <w:b w:val="0"/>
                <w:i/>
                <w:color w:val="auto"/>
                <w:szCs w:val="21"/>
                <w:u w:val="single"/>
              </w:rPr>
              <w:t>внешние</w:t>
            </w:r>
            <w:r w:rsidRPr="00CB5886">
              <w:rPr>
                <w:rFonts w:ascii="Times New Roman" w:eastAsia="Times New Roman" w:hAnsi="Times New Roman"/>
                <w:b w:val="0"/>
                <w:i/>
                <w:color w:val="auto"/>
                <w:szCs w:val="21"/>
                <w:u w:val="single"/>
              </w:rPr>
              <w:t>:</w:t>
            </w:r>
          </w:p>
          <w:p w:rsidR="00425EEC" w:rsidRPr="002E3948" w:rsidRDefault="00425EEC" w:rsidP="001E5357">
            <w:pPr>
              <w:rPr>
                <w:rFonts w:ascii="Times New Roman" w:eastAsia="Times New Roman" w:hAnsi="Times New Roman"/>
                <w:b w:val="0"/>
                <w:color w:val="auto"/>
                <w:szCs w:val="21"/>
              </w:rPr>
            </w:pPr>
            <w:r w:rsidRPr="002E3948">
              <w:rPr>
                <w:rFonts w:ascii="Times New Roman" w:eastAsia="Times New Roman" w:hAnsi="Times New Roman"/>
                <w:b w:val="0"/>
                <w:color w:val="auto"/>
                <w:szCs w:val="21"/>
              </w:rPr>
              <w:t xml:space="preserve">- недостаточный спрос на продукцию </w:t>
            </w:r>
            <w:r w:rsidRPr="002E3948">
              <w:rPr>
                <w:rFonts w:ascii="Times New Roman" w:eastAsia="Times New Roman" w:hAnsi="Times New Roman"/>
                <w:b w:val="0"/>
                <w:color w:val="auto"/>
                <w:szCs w:val="21"/>
              </w:rPr>
              <w:br/>
              <w:t xml:space="preserve">   на внутреннем рынке – 53%,</w:t>
            </w:r>
          </w:p>
          <w:p w:rsidR="00425EEC" w:rsidRPr="002E3948" w:rsidRDefault="00425EEC" w:rsidP="001E5357">
            <w:pPr>
              <w:rPr>
                <w:rFonts w:ascii="Times New Roman" w:eastAsia="Times New Roman" w:hAnsi="Times New Roman"/>
                <w:b w:val="0"/>
                <w:color w:val="auto"/>
                <w:szCs w:val="21"/>
              </w:rPr>
            </w:pPr>
            <w:r w:rsidRPr="002E3948">
              <w:rPr>
                <w:rFonts w:ascii="Times New Roman" w:eastAsia="Times New Roman" w:hAnsi="Times New Roman"/>
                <w:b w:val="0"/>
                <w:color w:val="auto"/>
                <w:szCs w:val="21"/>
              </w:rPr>
              <w:t>- высокий уровень налогообложения – 53%,</w:t>
            </w:r>
          </w:p>
          <w:p w:rsidR="00425EEC" w:rsidRDefault="00425EEC" w:rsidP="001E5357">
            <w:pPr>
              <w:rPr>
                <w:rFonts w:ascii="Times New Roman" w:eastAsia="Times New Roman" w:hAnsi="Times New Roman"/>
                <w:b w:val="0"/>
                <w:color w:val="auto"/>
                <w:szCs w:val="21"/>
              </w:rPr>
            </w:pPr>
            <w:r w:rsidRPr="002E3948">
              <w:rPr>
                <w:rFonts w:ascii="Times New Roman" w:eastAsia="Times New Roman" w:hAnsi="Times New Roman"/>
                <w:b w:val="0"/>
                <w:color w:val="auto"/>
                <w:szCs w:val="21"/>
              </w:rPr>
              <w:t xml:space="preserve">- </w:t>
            </w:r>
            <w:proofErr w:type="spellStart"/>
            <w:r w:rsidRPr="002E3948">
              <w:rPr>
                <w:rFonts w:ascii="Times New Roman" w:eastAsia="Times New Roman" w:hAnsi="Times New Roman"/>
                <w:b w:val="0"/>
                <w:color w:val="auto"/>
                <w:szCs w:val="21"/>
              </w:rPr>
              <w:t>неопределеннось</w:t>
            </w:r>
            <w:proofErr w:type="spellEnd"/>
            <w:r w:rsidRPr="002E3948">
              <w:rPr>
                <w:rFonts w:ascii="Times New Roman" w:eastAsia="Times New Roman" w:hAnsi="Times New Roman"/>
                <w:b w:val="0"/>
                <w:color w:val="auto"/>
                <w:szCs w:val="21"/>
              </w:rPr>
              <w:t xml:space="preserve"> экономической ситуации – 60%,</w:t>
            </w:r>
          </w:p>
          <w:p w:rsidR="00425EEC" w:rsidRPr="00CB5886" w:rsidRDefault="00425EEC" w:rsidP="001E5357">
            <w:pPr>
              <w:rPr>
                <w:rFonts w:ascii="Times New Roman" w:eastAsia="Times New Roman" w:hAnsi="Times New Roman"/>
                <w:b w:val="0"/>
                <w:i/>
                <w:color w:val="auto"/>
                <w:szCs w:val="21"/>
                <w:u w:val="single"/>
              </w:rPr>
            </w:pPr>
            <w:r>
              <w:rPr>
                <w:rFonts w:ascii="Times New Roman" w:eastAsia="Times New Roman" w:hAnsi="Times New Roman"/>
                <w:b w:val="0"/>
                <w:i/>
                <w:color w:val="auto"/>
                <w:szCs w:val="21"/>
              </w:rPr>
              <w:t xml:space="preserve">                     </w:t>
            </w:r>
            <w:r w:rsidRPr="00C20F1B">
              <w:rPr>
                <w:rFonts w:ascii="Times New Roman" w:eastAsia="Times New Roman" w:hAnsi="Times New Roman"/>
                <w:b w:val="0"/>
                <w:i/>
                <w:color w:val="auto"/>
                <w:szCs w:val="21"/>
                <w:u w:val="single"/>
              </w:rPr>
              <w:t>в</w:t>
            </w:r>
            <w:r w:rsidRPr="005F627E">
              <w:rPr>
                <w:rFonts w:ascii="Times New Roman" w:eastAsia="Times New Roman" w:hAnsi="Times New Roman"/>
                <w:b w:val="0"/>
                <w:i/>
                <w:color w:val="auto"/>
                <w:szCs w:val="21"/>
                <w:u w:val="single"/>
              </w:rPr>
              <w:t>нутренние</w:t>
            </w:r>
            <w:r w:rsidRPr="00CB5886">
              <w:rPr>
                <w:rFonts w:ascii="Times New Roman" w:eastAsia="Times New Roman" w:hAnsi="Times New Roman"/>
                <w:b w:val="0"/>
                <w:i/>
                <w:color w:val="auto"/>
                <w:szCs w:val="21"/>
                <w:u w:val="single"/>
              </w:rPr>
              <w:t>:</w:t>
            </w:r>
          </w:p>
          <w:p w:rsidR="00425EEC" w:rsidRPr="00070217" w:rsidRDefault="00425EEC" w:rsidP="001E5357">
            <w:pPr>
              <w:rPr>
                <w:rFonts w:ascii="Times New Roman" w:eastAsia="Times New Roman" w:hAnsi="Times New Roman"/>
                <w:b w:val="0"/>
                <w:color w:val="003399"/>
                <w:sz w:val="21"/>
                <w:szCs w:val="21"/>
                <w:highlight w:val="yellow"/>
              </w:rPr>
            </w:pPr>
            <w:r w:rsidRPr="002E3948">
              <w:rPr>
                <w:rFonts w:ascii="Times New Roman" w:eastAsia="Times New Roman" w:hAnsi="Times New Roman"/>
                <w:b w:val="0"/>
                <w:color w:val="auto"/>
                <w:szCs w:val="21"/>
              </w:rPr>
              <w:t>- недостаток финансовых средств – 40%,</w:t>
            </w:r>
            <w:r>
              <w:rPr>
                <w:rFonts w:ascii="Times New Roman" w:eastAsia="Times New Roman" w:hAnsi="Times New Roman"/>
                <w:b w:val="0"/>
                <w:color w:val="auto"/>
                <w:szCs w:val="21"/>
              </w:rPr>
              <w:br/>
              <w:t>- н</w:t>
            </w:r>
            <w:r w:rsidRPr="002E3948">
              <w:rPr>
                <w:rFonts w:ascii="Times New Roman" w:eastAsia="Times New Roman" w:hAnsi="Times New Roman"/>
                <w:b w:val="0"/>
                <w:color w:val="auto"/>
                <w:szCs w:val="21"/>
              </w:rPr>
              <w:t>едостаток квалифицированных рабочих – 32%.</w:t>
            </w:r>
          </w:p>
        </w:tc>
        <w:tc>
          <w:tcPr>
            <w:tcW w:w="1995" w:type="pct"/>
            <w:tcBorders>
              <w:left w:val="dotted" w:sz="4" w:space="0" w:color="auto"/>
              <w:right w:val="dotted" w:sz="4" w:space="0" w:color="auto"/>
            </w:tcBorders>
            <w:shd w:val="clear" w:color="auto" w:fill="auto"/>
          </w:tcPr>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u w:val="single"/>
              </w:rPr>
              <w:t>деятельность полиграфическая</w:t>
            </w:r>
          </w:p>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rPr>
            </w:pPr>
            <w:r w:rsidRPr="00175CFA">
              <w:rPr>
                <w:rFonts w:ascii="Times New Roman" w:eastAsia="Times New Roman" w:hAnsi="Times New Roman"/>
                <w:color w:val="auto"/>
                <w:sz w:val="21"/>
                <w:szCs w:val="21"/>
              </w:rPr>
              <w:t>Филиал «Тверской» ОАО «Издательство «Высшая школа», ОАО «ТПК», ООО «ТФП», ООО «Тверской печатный двор»</w:t>
            </w:r>
          </w:p>
        </w:tc>
        <w:tc>
          <w:tcPr>
            <w:tcW w:w="474" w:type="pct"/>
            <w:tcBorders>
              <w:left w:val="dotted" w:sz="4" w:space="0" w:color="auto"/>
            </w:tcBorders>
            <w:shd w:val="clear" w:color="auto" w:fill="auto"/>
          </w:tcPr>
          <w:p w:rsidR="00425EEC" w:rsidRPr="00175CFA"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i/>
                <w:color w:val="auto"/>
                <w:sz w:val="21"/>
                <w:szCs w:val="21"/>
                <w14:shadow w14:blurRad="50800" w14:dist="38100" w14:dir="13500000" w14:sx="100000" w14:sy="100000" w14:kx="0" w14:ky="0" w14:algn="br">
                  <w14:srgbClr w14:val="000000">
                    <w14:alpha w14:val="60000"/>
                  </w14:srgbClr>
                </w14:shadow>
              </w:rPr>
            </w:pPr>
            <w:r w:rsidRPr="00175CFA">
              <w:rPr>
                <w:rFonts w:ascii="Times New Roman" w:eastAsia="Times New Roman" w:hAnsi="Times New Roman"/>
                <w:b/>
                <w:color w:val="auto"/>
                <w:sz w:val="21"/>
                <w:szCs w:val="21"/>
              </w:rPr>
              <w:t>-1</w:t>
            </w:r>
            <w:r>
              <w:rPr>
                <w:rFonts w:ascii="Times New Roman" w:eastAsia="Times New Roman" w:hAnsi="Times New Roman"/>
                <w:b/>
                <w:color w:val="auto"/>
                <w:sz w:val="21"/>
                <w:szCs w:val="21"/>
              </w:rPr>
              <w:t>4,7</w:t>
            </w:r>
            <w:r w:rsidRPr="00175CFA">
              <w:rPr>
                <w:rFonts w:ascii="Times New Roman" w:eastAsia="Times New Roman" w:hAnsi="Times New Roman"/>
                <w:b/>
                <w:color w:val="auto"/>
                <w:sz w:val="21"/>
                <w:szCs w:val="21"/>
              </w:rPr>
              <w:t>%</w:t>
            </w:r>
          </w:p>
        </w:tc>
      </w:tr>
      <w:tr w:rsidR="00425EEC" w:rsidRPr="00346246" w:rsidTr="001E5357">
        <w:trPr>
          <w:trHeight w:val="357"/>
        </w:trPr>
        <w:tc>
          <w:tcPr>
            <w:cnfStyle w:val="001000000000" w:firstRow="0" w:lastRow="0" w:firstColumn="1" w:lastColumn="0" w:oddVBand="0" w:evenVBand="0" w:oddHBand="0" w:evenHBand="0" w:firstRowFirstColumn="0" w:firstRowLastColumn="0" w:lastRowFirstColumn="0" w:lastRowLastColumn="0"/>
            <w:tcW w:w="2531" w:type="pct"/>
            <w:gridSpan w:val="2"/>
            <w:vMerge/>
            <w:tcBorders>
              <w:right w:val="dotted" w:sz="4" w:space="0" w:color="auto"/>
            </w:tcBorders>
            <w:shd w:val="clear" w:color="auto" w:fill="DBE5F1" w:themeFill="accent1" w:themeFillTint="33"/>
          </w:tcPr>
          <w:p w:rsidR="00425EEC" w:rsidRPr="00346246" w:rsidRDefault="00425EEC" w:rsidP="001E5357">
            <w:pPr>
              <w:spacing w:line="216" w:lineRule="auto"/>
              <w:jc w:val="center"/>
              <w:rPr>
                <w:rFonts w:ascii="Times New Roman" w:eastAsia="Times New Roman" w:hAnsi="Times New Roman"/>
                <w:b w:val="0"/>
                <w:color w:val="003399"/>
                <w:sz w:val="21"/>
                <w:szCs w:val="21"/>
              </w:rPr>
            </w:pPr>
          </w:p>
        </w:tc>
        <w:tc>
          <w:tcPr>
            <w:tcW w:w="1995" w:type="pct"/>
            <w:tcBorders>
              <w:left w:val="dotted" w:sz="4" w:space="0" w:color="auto"/>
              <w:right w:val="dotted" w:sz="4" w:space="0" w:color="auto"/>
            </w:tcBorders>
            <w:shd w:val="clear" w:color="auto" w:fill="auto"/>
          </w:tcPr>
          <w:p w:rsidR="00425EEC" w:rsidRPr="00175CFA"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u w:val="single"/>
              </w:rPr>
              <w:t>резиновые и пластмассовые изделия</w:t>
            </w:r>
          </w:p>
          <w:p w:rsidR="00425EEC" w:rsidRPr="00175CFA"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rPr>
            </w:pPr>
            <w:proofErr w:type="gramStart"/>
            <w:r w:rsidRPr="00175CFA">
              <w:rPr>
                <w:rFonts w:ascii="Times New Roman" w:eastAsia="Times New Roman" w:hAnsi="Times New Roman"/>
                <w:color w:val="auto"/>
                <w:sz w:val="21"/>
                <w:szCs w:val="21"/>
              </w:rPr>
              <w:t xml:space="preserve">ООО «Компания Тверь ПАК», </w:t>
            </w:r>
            <w:r w:rsidRPr="00175CFA">
              <w:rPr>
                <w:rFonts w:ascii="Times New Roman" w:eastAsia="Times New Roman" w:hAnsi="Times New Roman"/>
                <w:color w:val="auto"/>
                <w:sz w:val="21"/>
                <w:szCs w:val="21"/>
              </w:rPr>
              <w:br/>
              <w:t>АО «ВНИИСВ», ООО «Тверской спектр», ООО «ТЗВП», ТОСП ООО «</w:t>
            </w:r>
            <w:proofErr w:type="spellStart"/>
            <w:r w:rsidRPr="00175CFA">
              <w:rPr>
                <w:rFonts w:ascii="Times New Roman" w:eastAsia="Times New Roman" w:hAnsi="Times New Roman"/>
                <w:color w:val="auto"/>
                <w:sz w:val="21"/>
                <w:szCs w:val="21"/>
              </w:rPr>
              <w:t>Квадроком</w:t>
            </w:r>
            <w:proofErr w:type="spellEnd"/>
            <w:r w:rsidRPr="00175CFA">
              <w:rPr>
                <w:rFonts w:ascii="Times New Roman" w:eastAsia="Times New Roman" w:hAnsi="Times New Roman"/>
                <w:color w:val="auto"/>
                <w:sz w:val="21"/>
                <w:szCs w:val="21"/>
              </w:rPr>
              <w:t xml:space="preserve">» </w:t>
            </w:r>
            <w:r w:rsidRPr="00175CFA">
              <w:rPr>
                <w:rFonts w:ascii="Times New Roman" w:eastAsia="Times New Roman" w:hAnsi="Times New Roman"/>
                <w:color w:val="auto"/>
                <w:sz w:val="21"/>
                <w:szCs w:val="21"/>
              </w:rPr>
              <w:br/>
              <w:t xml:space="preserve">в г. Твери, ООО «Доминанта», </w:t>
            </w:r>
            <w:r w:rsidRPr="00175CFA">
              <w:rPr>
                <w:rFonts w:ascii="Times New Roman" w:eastAsia="Times New Roman" w:hAnsi="Times New Roman"/>
                <w:color w:val="auto"/>
                <w:sz w:val="21"/>
                <w:szCs w:val="21"/>
              </w:rPr>
              <w:br/>
              <w:t>ООО «ДКС-Развитие»</w:t>
            </w:r>
            <w:proofErr w:type="gramEnd"/>
          </w:p>
        </w:tc>
        <w:tc>
          <w:tcPr>
            <w:tcW w:w="474" w:type="pct"/>
            <w:tcBorders>
              <w:left w:val="dotted" w:sz="4" w:space="0" w:color="auto"/>
            </w:tcBorders>
            <w:shd w:val="clear" w:color="auto" w:fill="auto"/>
          </w:tcPr>
          <w:p w:rsidR="00425EEC" w:rsidRPr="00175CFA"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1"/>
                <w:szCs w:val="21"/>
              </w:rPr>
            </w:pPr>
            <w:r w:rsidRPr="00175CFA">
              <w:rPr>
                <w:rFonts w:ascii="Times New Roman" w:eastAsia="Times New Roman" w:hAnsi="Times New Roman"/>
                <w:b/>
                <w:color w:val="auto"/>
                <w:sz w:val="21"/>
                <w:szCs w:val="21"/>
              </w:rPr>
              <w:t>-19,9%</w:t>
            </w:r>
          </w:p>
        </w:tc>
      </w:tr>
      <w:tr w:rsidR="00425EEC" w:rsidRPr="00346246" w:rsidTr="001E535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531" w:type="pct"/>
            <w:gridSpan w:val="2"/>
            <w:vMerge/>
            <w:tcBorders>
              <w:right w:val="dotted" w:sz="4" w:space="0" w:color="auto"/>
            </w:tcBorders>
            <w:shd w:val="clear" w:color="auto" w:fill="DBE5F1" w:themeFill="accent1" w:themeFillTint="33"/>
          </w:tcPr>
          <w:p w:rsidR="00425EEC" w:rsidRPr="00346246" w:rsidRDefault="00425EEC" w:rsidP="001E5357">
            <w:pPr>
              <w:spacing w:line="216" w:lineRule="auto"/>
              <w:jc w:val="center"/>
              <w:rPr>
                <w:rFonts w:ascii="Times New Roman" w:eastAsia="Times New Roman" w:hAnsi="Times New Roman"/>
                <w:b w:val="0"/>
                <w:color w:val="003399"/>
                <w:sz w:val="21"/>
                <w:szCs w:val="21"/>
              </w:rPr>
            </w:pPr>
          </w:p>
        </w:tc>
        <w:tc>
          <w:tcPr>
            <w:tcW w:w="1995" w:type="pct"/>
            <w:tcBorders>
              <w:left w:val="dotted" w:sz="4" w:space="0" w:color="auto"/>
              <w:right w:val="dotted" w:sz="4" w:space="0" w:color="auto"/>
            </w:tcBorders>
            <w:shd w:val="clear" w:color="auto" w:fill="auto"/>
          </w:tcPr>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u w:val="single"/>
              </w:rPr>
              <w:t>кожа и изделия из кожи</w:t>
            </w:r>
          </w:p>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rPr>
              <w:t>ООО «</w:t>
            </w:r>
            <w:proofErr w:type="spellStart"/>
            <w:r w:rsidRPr="00175CFA">
              <w:rPr>
                <w:rFonts w:ascii="Times New Roman" w:eastAsia="Times New Roman" w:hAnsi="Times New Roman"/>
                <w:color w:val="auto"/>
                <w:sz w:val="21"/>
                <w:szCs w:val="21"/>
              </w:rPr>
              <w:t>Стептрейд</w:t>
            </w:r>
            <w:proofErr w:type="spellEnd"/>
            <w:r w:rsidRPr="00175CFA">
              <w:rPr>
                <w:rFonts w:ascii="Times New Roman" w:eastAsia="Times New Roman" w:hAnsi="Times New Roman"/>
                <w:color w:val="auto"/>
                <w:sz w:val="21"/>
                <w:szCs w:val="21"/>
              </w:rPr>
              <w:t>», ФКУ ИК-1 УФСИН России по Тверской области</w:t>
            </w:r>
          </w:p>
        </w:tc>
        <w:tc>
          <w:tcPr>
            <w:tcW w:w="474" w:type="pct"/>
            <w:tcBorders>
              <w:left w:val="dotted" w:sz="4" w:space="0" w:color="auto"/>
            </w:tcBorders>
            <w:shd w:val="clear" w:color="auto" w:fill="auto"/>
          </w:tcPr>
          <w:p w:rsidR="00425EEC" w:rsidRPr="00175CFA"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1"/>
                <w:szCs w:val="21"/>
              </w:rPr>
            </w:pPr>
            <w:r w:rsidRPr="00175CFA">
              <w:rPr>
                <w:rFonts w:ascii="Times New Roman" w:eastAsia="Times New Roman" w:hAnsi="Times New Roman"/>
                <w:b/>
                <w:color w:val="auto"/>
                <w:sz w:val="21"/>
                <w:szCs w:val="21"/>
              </w:rPr>
              <w:t>-2</w:t>
            </w:r>
            <w:r>
              <w:rPr>
                <w:rFonts w:ascii="Times New Roman" w:eastAsia="Times New Roman" w:hAnsi="Times New Roman"/>
                <w:b/>
                <w:color w:val="auto"/>
                <w:sz w:val="21"/>
                <w:szCs w:val="21"/>
              </w:rPr>
              <w:t>5,1</w:t>
            </w:r>
            <w:r w:rsidRPr="00175CFA">
              <w:rPr>
                <w:rFonts w:ascii="Times New Roman" w:eastAsia="Times New Roman" w:hAnsi="Times New Roman"/>
                <w:b/>
                <w:color w:val="auto"/>
                <w:sz w:val="21"/>
                <w:szCs w:val="21"/>
              </w:rPr>
              <w:t>%</w:t>
            </w:r>
          </w:p>
        </w:tc>
      </w:tr>
      <w:tr w:rsidR="00425EEC" w:rsidRPr="00175CFA" w:rsidTr="001E5357">
        <w:trPr>
          <w:trHeight w:val="357"/>
        </w:trPr>
        <w:tc>
          <w:tcPr>
            <w:cnfStyle w:val="001000000000" w:firstRow="0" w:lastRow="0" w:firstColumn="1" w:lastColumn="0" w:oddVBand="0" w:evenVBand="0" w:oddHBand="0" w:evenHBand="0" w:firstRowFirstColumn="0" w:firstRowLastColumn="0" w:lastRowFirstColumn="0" w:lastRowLastColumn="0"/>
            <w:tcW w:w="2531" w:type="pct"/>
            <w:gridSpan w:val="2"/>
            <w:vMerge/>
            <w:tcBorders>
              <w:right w:val="dotted" w:sz="4" w:space="0" w:color="auto"/>
            </w:tcBorders>
            <w:shd w:val="clear" w:color="auto" w:fill="DBE5F1" w:themeFill="accent1" w:themeFillTint="33"/>
          </w:tcPr>
          <w:p w:rsidR="00425EEC" w:rsidRPr="00346246" w:rsidRDefault="00425EEC" w:rsidP="001E5357">
            <w:pPr>
              <w:spacing w:line="216" w:lineRule="auto"/>
              <w:jc w:val="center"/>
              <w:rPr>
                <w:rFonts w:ascii="Times New Roman" w:eastAsia="Times New Roman" w:hAnsi="Times New Roman"/>
                <w:b w:val="0"/>
                <w:color w:val="003399"/>
                <w:sz w:val="21"/>
                <w:szCs w:val="21"/>
              </w:rPr>
            </w:pPr>
          </w:p>
        </w:tc>
        <w:tc>
          <w:tcPr>
            <w:tcW w:w="1995" w:type="pct"/>
            <w:tcBorders>
              <w:left w:val="dotted" w:sz="4" w:space="0" w:color="auto"/>
              <w:right w:val="dotted" w:sz="4" w:space="0" w:color="auto"/>
            </w:tcBorders>
            <w:shd w:val="clear" w:color="auto" w:fill="auto"/>
          </w:tcPr>
          <w:p w:rsidR="00425EEC" w:rsidRPr="00175CFA"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u w:val="single"/>
              </w:rPr>
              <w:t>прочая неметаллическая минеральная продукция</w:t>
            </w:r>
          </w:p>
          <w:p w:rsidR="00425EEC"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rPr>
            </w:pPr>
            <w:r w:rsidRPr="00175CFA">
              <w:rPr>
                <w:rFonts w:ascii="Times New Roman" w:eastAsia="Times New Roman" w:hAnsi="Times New Roman"/>
                <w:color w:val="auto"/>
                <w:sz w:val="21"/>
                <w:szCs w:val="21"/>
              </w:rPr>
              <w:t>ТОСП АО «</w:t>
            </w:r>
            <w:proofErr w:type="spellStart"/>
            <w:r w:rsidRPr="00175CFA">
              <w:rPr>
                <w:rFonts w:ascii="Times New Roman" w:eastAsia="Times New Roman" w:hAnsi="Times New Roman"/>
                <w:color w:val="auto"/>
                <w:sz w:val="21"/>
                <w:szCs w:val="21"/>
              </w:rPr>
              <w:t>Пикалёвская</w:t>
            </w:r>
            <w:proofErr w:type="spellEnd"/>
            <w:r w:rsidRPr="00175CFA">
              <w:rPr>
                <w:rFonts w:ascii="Times New Roman" w:eastAsia="Times New Roman" w:hAnsi="Times New Roman"/>
                <w:color w:val="auto"/>
                <w:sz w:val="21"/>
                <w:szCs w:val="21"/>
              </w:rPr>
              <w:t xml:space="preserve"> сода», </w:t>
            </w:r>
          </w:p>
          <w:p w:rsidR="00425EEC"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rPr>
            </w:pPr>
            <w:r w:rsidRPr="00175CFA">
              <w:rPr>
                <w:rFonts w:ascii="Times New Roman" w:eastAsia="Times New Roman" w:hAnsi="Times New Roman"/>
                <w:color w:val="auto"/>
                <w:sz w:val="21"/>
                <w:szCs w:val="21"/>
              </w:rPr>
              <w:t xml:space="preserve">ООО «КСМ», АО «ТКСМ №2», </w:t>
            </w:r>
          </w:p>
          <w:p w:rsidR="00425EEC"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rPr>
            </w:pPr>
            <w:r w:rsidRPr="00175CFA">
              <w:rPr>
                <w:rFonts w:ascii="Times New Roman" w:eastAsia="Times New Roman" w:hAnsi="Times New Roman"/>
                <w:color w:val="auto"/>
                <w:sz w:val="21"/>
                <w:szCs w:val="21"/>
              </w:rPr>
              <w:t>ООО «</w:t>
            </w:r>
            <w:proofErr w:type="gramStart"/>
            <w:r w:rsidRPr="00175CFA">
              <w:rPr>
                <w:rFonts w:ascii="Times New Roman" w:eastAsia="Times New Roman" w:hAnsi="Times New Roman"/>
                <w:color w:val="auto"/>
                <w:sz w:val="21"/>
                <w:szCs w:val="21"/>
              </w:rPr>
              <w:t>Тверской</w:t>
            </w:r>
            <w:proofErr w:type="gramEnd"/>
            <w:r w:rsidRPr="00175CFA">
              <w:rPr>
                <w:rFonts w:ascii="Times New Roman" w:eastAsia="Times New Roman" w:hAnsi="Times New Roman"/>
                <w:color w:val="auto"/>
                <w:sz w:val="21"/>
                <w:szCs w:val="21"/>
              </w:rPr>
              <w:t xml:space="preserve"> ДСК», ООО «ЖБИ-1», </w:t>
            </w:r>
          </w:p>
          <w:p w:rsidR="00425EEC" w:rsidRPr="00175CFA" w:rsidRDefault="00425EEC" w:rsidP="001E5357">
            <w:pPr>
              <w:spacing w:line="21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rPr>
              <w:t>АО «ТЖБИ-4»</w:t>
            </w:r>
            <w:r>
              <w:rPr>
                <w:rFonts w:ascii="Times New Roman" w:eastAsia="Times New Roman" w:hAnsi="Times New Roman"/>
                <w:color w:val="auto"/>
                <w:sz w:val="21"/>
                <w:szCs w:val="21"/>
              </w:rPr>
              <w:t xml:space="preserve">, </w:t>
            </w:r>
            <w:r w:rsidRPr="00175CFA">
              <w:rPr>
                <w:rFonts w:ascii="Times New Roman" w:eastAsia="Times New Roman" w:hAnsi="Times New Roman"/>
                <w:color w:val="auto"/>
                <w:sz w:val="21"/>
                <w:szCs w:val="21"/>
              </w:rPr>
              <w:t xml:space="preserve">ООО «ДУ </w:t>
            </w:r>
            <w:proofErr w:type="spellStart"/>
            <w:r w:rsidRPr="00175CFA">
              <w:rPr>
                <w:rFonts w:ascii="Times New Roman" w:eastAsia="Times New Roman" w:hAnsi="Times New Roman"/>
                <w:color w:val="auto"/>
                <w:sz w:val="21"/>
                <w:szCs w:val="21"/>
              </w:rPr>
              <w:t>Гражданстрой</w:t>
            </w:r>
            <w:proofErr w:type="spellEnd"/>
            <w:r w:rsidRPr="00175CFA">
              <w:rPr>
                <w:rFonts w:ascii="Times New Roman" w:eastAsia="Times New Roman" w:hAnsi="Times New Roman"/>
                <w:color w:val="auto"/>
                <w:sz w:val="21"/>
                <w:szCs w:val="21"/>
              </w:rPr>
              <w:t>»</w:t>
            </w:r>
          </w:p>
        </w:tc>
        <w:tc>
          <w:tcPr>
            <w:tcW w:w="474" w:type="pct"/>
            <w:tcBorders>
              <w:left w:val="dotted" w:sz="4" w:space="0" w:color="auto"/>
            </w:tcBorders>
            <w:shd w:val="clear" w:color="auto" w:fill="auto"/>
          </w:tcPr>
          <w:p w:rsidR="00425EEC" w:rsidRPr="00175CFA" w:rsidRDefault="00425EEC" w:rsidP="001E5357">
            <w:pPr>
              <w:spacing w:line="21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auto"/>
                <w:sz w:val="21"/>
                <w:szCs w:val="21"/>
              </w:rPr>
            </w:pPr>
            <w:r w:rsidRPr="00175CFA">
              <w:rPr>
                <w:rFonts w:ascii="Times New Roman" w:eastAsia="Times New Roman" w:hAnsi="Times New Roman"/>
                <w:b/>
                <w:color w:val="auto"/>
                <w:sz w:val="21"/>
                <w:szCs w:val="21"/>
              </w:rPr>
              <w:t>-46,8%</w:t>
            </w:r>
          </w:p>
        </w:tc>
      </w:tr>
      <w:tr w:rsidR="00425EEC" w:rsidRPr="00346246" w:rsidTr="001E535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531" w:type="pct"/>
            <w:gridSpan w:val="2"/>
            <w:vMerge/>
            <w:tcBorders>
              <w:right w:val="dotted" w:sz="4" w:space="0" w:color="auto"/>
            </w:tcBorders>
            <w:shd w:val="clear" w:color="auto" w:fill="DBE5F1" w:themeFill="accent1" w:themeFillTint="33"/>
          </w:tcPr>
          <w:p w:rsidR="00425EEC" w:rsidRPr="00346246" w:rsidRDefault="00425EEC" w:rsidP="001E5357">
            <w:pPr>
              <w:spacing w:line="216" w:lineRule="auto"/>
              <w:jc w:val="center"/>
              <w:rPr>
                <w:rFonts w:ascii="Times New Roman" w:eastAsia="Times New Roman" w:hAnsi="Times New Roman"/>
                <w:b w:val="0"/>
                <w:color w:val="003399"/>
                <w:sz w:val="21"/>
                <w:szCs w:val="21"/>
              </w:rPr>
            </w:pPr>
          </w:p>
        </w:tc>
        <w:tc>
          <w:tcPr>
            <w:tcW w:w="1995" w:type="pct"/>
            <w:tcBorders>
              <w:left w:val="dotted" w:sz="4" w:space="0" w:color="auto"/>
              <w:right w:val="dotted" w:sz="4" w:space="0" w:color="auto"/>
            </w:tcBorders>
            <w:shd w:val="clear" w:color="auto" w:fill="auto"/>
          </w:tcPr>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u w:val="single"/>
              </w:rPr>
              <w:t>прочие готовые изделия</w:t>
            </w:r>
          </w:p>
          <w:p w:rsidR="00425EEC" w:rsidRPr="00175CFA" w:rsidRDefault="00425EEC" w:rsidP="001E5357">
            <w:pPr>
              <w:spacing w:line="21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1"/>
                <w:szCs w:val="21"/>
                <w:u w:val="single"/>
              </w:rPr>
            </w:pPr>
            <w:r w:rsidRPr="00175CFA">
              <w:rPr>
                <w:rFonts w:ascii="Times New Roman" w:eastAsia="Times New Roman" w:hAnsi="Times New Roman"/>
                <w:color w:val="auto"/>
                <w:sz w:val="21"/>
                <w:szCs w:val="21"/>
              </w:rPr>
              <w:t>Тверской филиал ФГУП «</w:t>
            </w:r>
            <w:proofErr w:type="gramStart"/>
            <w:r w:rsidRPr="00175CFA">
              <w:rPr>
                <w:rFonts w:ascii="Times New Roman" w:eastAsia="Times New Roman" w:hAnsi="Times New Roman"/>
                <w:color w:val="auto"/>
                <w:sz w:val="21"/>
                <w:szCs w:val="21"/>
              </w:rPr>
              <w:t>Московское</w:t>
            </w:r>
            <w:proofErr w:type="gramEnd"/>
            <w:r w:rsidRPr="00175CFA">
              <w:rPr>
                <w:rFonts w:ascii="Times New Roman" w:eastAsia="Times New Roman" w:hAnsi="Times New Roman"/>
                <w:color w:val="auto"/>
                <w:sz w:val="21"/>
                <w:szCs w:val="21"/>
              </w:rPr>
              <w:t xml:space="preserve"> ПРОП» Минтруда России,  ФКУ ИК-1 УФСИН России по Тверской области</w:t>
            </w:r>
          </w:p>
        </w:tc>
        <w:tc>
          <w:tcPr>
            <w:tcW w:w="474" w:type="pct"/>
            <w:tcBorders>
              <w:left w:val="dotted" w:sz="4" w:space="0" w:color="auto"/>
            </w:tcBorders>
            <w:shd w:val="clear" w:color="auto" w:fill="auto"/>
          </w:tcPr>
          <w:p w:rsidR="00425EEC" w:rsidRPr="00175CFA" w:rsidRDefault="00425EEC" w:rsidP="001E5357">
            <w:pPr>
              <w:spacing w:line="21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auto"/>
                <w:sz w:val="21"/>
                <w:szCs w:val="21"/>
              </w:rPr>
            </w:pPr>
            <w:r w:rsidRPr="00175CFA">
              <w:rPr>
                <w:rFonts w:ascii="Times New Roman" w:eastAsia="Times New Roman" w:hAnsi="Times New Roman"/>
                <w:b/>
                <w:color w:val="auto"/>
                <w:sz w:val="21"/>
                <w:szCs w:val="21"/>
              </w:rPr>
              <w:t>-22,4%</w:t>
            </w:r>
          </w:p>
        </w:tc>
      </w:tr>
    </w:tbl>
    <w:p w:rsidR="00425EEC" w:rsidRPr="00985FBD" w:rsidRDefault="00425EEC" w:rsidP="00425EEC">
      <w:pPr>
        <w:spacing w:line="228" w:lineRule="auto"/>
        <w:ind w:firstLine="709"/>
        <w:jc w:val="both"/>
        <w:rPr>
          <w:sz w:val="18"/>
          <w:szCs w:val="24"/>
          <w:lang w:eastAsia="en-US"/>
        </w:rPr>
      </w:pPr>
    </w:p>
    <w:p w:rsidR="002B2F82" w:rsidRPr="0031235A" w:rsidRDefault="002B2F82" w:rsidP="002B2F82">
      <w:pPr>
        <w:widowControl w:val="0"/>
        <w:spacing w:line="312" w:lineRule="auto"/>
        <w:ind w:firstLine="709"/>
        <w:jc w:val="both"/>
        <w:rPr>
          <w:sz w:val="24"/>
          <w:szCs w:val="24"/>
        </w:rPr>
      </w:pPr>
      <w:r w:rsidRPr="0031235A">
        <w:rPr>
          <w:sz w:val="24"/>
          <w:szCs w:val="24"/>
        </w:rPr>
        <w:t>Исходя из прогнозируемых тенденций и сведений промышленных предприятий города Твери</w:t>
      </w:r>
      <w:r w:rsidR="00461E8A">
        <w:rPr>
          <w:sz w:val="24"/>
          <w:szCs w:val="24"/>
        </w:rPr>
        <w:t>,</w:t>
      </w:r>
      <w:r w:rsidRPr="0031235A">
        <w:rPr>
          <w:sz w:val="24"/>
          <w:szCs w:val="24"/>
        </w:rPr>
        <w:t xml:space="preserve"> в 20</w:t>
      </w:r>
      <w:r>
        <w:rPr>
          <w:sz w:val="24"/>
          <w:szCs w:val="24"/>
        </w:rPr>
        <w:t xml:space="preserve">20 </w:t>
      </w:r>
      <w:r w:rsidRPr="0031235A">
        <w:rPr>
          <w:sz w:val="24"/>
          <w:szCs w:val="24"/>
        </w:rPr>
        <w:t xml:space="preserve">году объем производства </w:t>
      </w:r>
      <w:r w:rsidR="0024228F">
        <w:rPr>
          <w:sz w:val="24"/>
          <w:szCs w:val="24"/>
        </w:rPr>
        <w:t>сохранятся</w:t>
      </w:r>
      <w:r w:rsidRPr="0031235A">
        <w:rPr>
          <w:sz w:val="24"/>
          <w:szCs w:val="24"/>
        </w:rPr>
        <w:t xml:space="preserve"> </w:t>
      </w:r>
      <w:r>
        <w:rPr>
          <w:sz w:val="24"/>
          <w:szCs w:val="24"/>
        </w:rPr>
        <w:t>на уровне предыдущего года (-0,5</w:t>
      </w:r>
      <w:r w:rsidRPr="0031235A">
        <w:rPr>
          <w:sz w:val="24"/>
          <w:szCs w:val="24"/>
        </w:rPr>
        <w:t>%</w:t>
      </w:r>
      <w:r>
        <w:rPr>
          <w:sz w:val="24"/>
          <w:szCs w:val="24"/>
        </w:rPr>
        <w:t>)</w:t>
      </w:r>
      <w:r w:rsidRPr="0031235A">
        <w:rPr>
          <w:sz w:val="24"/>
          <w:szCs w:val="24"/>
        </w:rPr>
        <w:t xml:space="preserve"> в действующих ценах к 2018 году.</w:t>
      </w:r>
    </w:p>
    <w:p w:rsidR="002B2F82" w:rsidRPr="0031235A" w:rsidRDefault="002B2F82" w:rsidP="002B2F82">
      <w:pPr>
        <w:spacing w:line="312" w:lineRule="auto"/>
        <w:ind w:firstLine="709"/>
        <w:jc w:val="both"/>
        <w:rPr>
          <w:sz w:val="24"/>
          <w:szCs w:val="24"/>
        </w:rPr>
      </w:pPr>
      <w:r w:rsidRPr="0031235A">
        <w:rPr>
          <w:sz w:val="24"/>
          <w:szCs w:val="24"/>
        </w:rPr>
        <w:t>В 202</w:t>
      </w:r>
      <w:r>
        <w:rPr>
          <w:sz w:val="24"/>
          <w:szCs w:val="24"/>
        </w:rPr>
        <w:t>1 </w:t>
      </w:r>
      <w:r w:rsidRPr="0031235A">
        <w:rPr>
          <w:sz w:val="24"/>
          <w:szCs w:val="24"/>
        </w:rPr>
        <w:t>–</w:t>
      </w:r>
      <w:r>
        <w:rPr>
          <w:sz w:val="24"/>
          <w:szCs w:val="24"/>
        </w:rPr>
        <w:t> </w:t>
      </w:r>
      <w:r w:rsidRPr="0031235A">
        <w:rPr>
          <w:sz w:val="24"/>
          <w:szCs w:val="24"/>
        </w:rPr>
        <w:t>202</w:t>
      </w:r>
      <w:r>
        <w:rPr>
          <w:sz w:val="24"/>
          <w:szCs w:val="24"/>
        </w:rPr>
        <w:t>3</w:t>
      </w:r>
      <w:r w:rsidRPr="0031235A">
        <w:rPr>
          <w:sz w:val="24"/>
          <w:szCs w:val="24"/>
        </w:rPr>
        <w:t xml:space="preserve"> годах </w:t>
      </w:r>
      <w:r w:rsidR="0024228F">
        <w:rPr>
          <w:sz w:val="24"/>
          <w:szCs w:val="24"/>
        </w:rPr>
        <w:t>в условиях стабилизации экономической ситуации прогнозируется прирост промышленного производства</w:t>
      </w:r>
      <w:r w:rsidRPr="0031235A">
        <w:rPr>
          <w:sz w:val="24"/>
          <w:szCs w:val="24"/>
        </w:rPr>
        <w:t xml:space="preserve"> в пределах </w:t>
      </w:r>
      <w:r>
        <w:rPr>
          <w:sz w:val="24"/>
          <w:szCs w:val="24"/>
        </w:rPr>
        <w:t>6,4</w:t>
      </w:r>
      <w:r w:rsidRPr="0031235A">
        <w:rPr>
          <w:sz w:val="24"/>
          <w:szCs w:val="24"/>
        </w:rPr>
        <w:t>-</w:t>
      </w:r>
      <w:r>
        <w:rPr>
          <w:sz w:val="24"/>
          <w:szCs w:val="24"/>
        </w:rPr>
        <w:t>6,9</w:t>
      </w:r>
      <w:r w:rsidRPr="0031235A">
        <w:rPr>
          <w:sz w:val="24"/>
          <w:szCs w:val="24"/>
        </w:rPr>
        <w:t> % в действующих ценах</w:t>
      </w:r>
      <w:r>
        <w:rPr>
          <w:sz w:val="24"/>
          <w:szCs w:val="24"/>
        </w:rPr>
        <w:t>.</w:t>
      </w:r>
    </w:p>
    <w:p w:rsidR="00671588" w:rsidRDefault="00671588" w:rsidP="003B00D3">
      <w:pPr>
        <w:spacing w:line="312" w:lineRule="auto"/>
        <w:contextualSpacing/>
        <w:jc w:val="center"/>
        <w:rPr>
          <w:b/>
          <w:color w:val="FF0000"/>
          <w:sz w:val="24"/>
          <w:szCs w:val="24"/>
        </w:rPr>
      </w:pPr>
    </w:p>
    <w:p w:rsidR="0052237B" w:rsidRPr="00CD4CC9" w:rsidRDefault="0052237B" w:rsidP="003B00D3">
      <w:pPr>
        <w:spacing w:line="312" w:lineRule="auto"/>
        <w:contextualSpacing/>
        <w:jc w:val="center"/>
        <w:rPr>
          <w:b/>
          <w:color w:val="000000" w:themeColor="text1"/>
          <w:sz w:val="24"/>
          <w:szCs w:val="24"/>
        </w:rPr>
      </w:pPr>
      <w:r w:rsidRPr="00CD4CC9">
        <w:rPr>
          <w:b/>
          <w:color w:val="000000" w:themeColor="text1"/>
          <w:sz w:val="24"/>
          <w:szCs w:val="24"/>
        </w:rPr>
        <w:t>2. Инвестиции</w:t>
      </w:r>
    </w:p>
    <w:p w:rsidR="00646C6E" w:rsidRPr="00F45D43" w:rsidRDefault="00646C6E" w:rsidP="00646C6E">
      <w:pPr>
        <w:spacing w:line="312" w:lineRule="auto"/>
        <w:ind w:firstLine="720"/>
        <w:jc w:val="both"/>
        <w:rPr>
          <w:color w:val="000000" w:themeColor="text1"/>
          <w:sz w:val="24"/>
          <w:szCs w:val="24"/>
          <w:highlight w:val="yellow"/>
        </w:rPr>
      </w:pPr>
      <w:r w:rsidRPr="00F45D43">
        <w:rPr>
          <w:color w:val="000000" w:themeColor="text1"/>
          <w:sz w:val="24"/>
          <w:szCs w:val="24"/>
        </w:rPr>
        <w:t>По данным Территориального органа Федеральной службы государственной статистики по Тверской области (</w:t>
      </w:r>
      <w:proofErr w:type="spellStart"/>
      <w:r w:rsidRPr="00F45D43">
        <w:rPr>
          <w:color w:val="000000" w:themeColor="text1"/>
          <w:sz w:val="24"/>
          <w:szCs w:val="24"/>
        </w:rPr>
        <w:t>Тверьстат</w:t>
      </w:r>
      <w:proofErr w:type="spellEnd"/>
      <w:r w:rsidRPr="00F45D43">
        <w:rPr>
          <w:color w:val="000000" w:themeColor="text1"/>
          <w:sz w:val="24"/>
          <w:szCs w:val="24"/>
        </w:rPr>
        <w:t xml:space="preserve">) объём инвестиций в основной капитал по кругу крупных и средних предприятий и организаций города Твери за январь-декабрь 2019 года составил 18,6 млрд. руб., что в сопоставимых ценах на 14,4% выше уровня, достигнутого в предыдущий год. При этом инвестиции по городу Твери составили </w:t>
      </w:r>
      <w:r w:rsidRPr="00651B3A">
        <w:rPr>
          <w:color w:val="000000" w:themeColor="text1"/>
          <w:sz w:val="24"/>
          <w:szCs w:val="24"/>
        </w:rPr>
        <w:t>22,8%</w:t>
      </w:r>
      <w:r w:rsidRPr="00F45D43">
        <w:rPr>
          <w:color w:val="000000" w:themeColor="text1"/>
          <w:sz w:val="24"/>
          <w:szCs w:val="24"/>
        </w:rPr>
        <w:t xml:space="preserve"> от общего объема инвестиций в основной капитал по Тверской области.</w:t>
      </w:r>
    </w:p>
    <w:p w:rsidR="00646C6E" w:rsidRPr="00E927CB" w:rsidRDefault="00646C6E" w:rsidP="00646C6E">
      <w:pPr>
        <w:spacing w:line="312" w:lineRule="auto"/>
        <w:ind w:firstLine="720"/>
        <w:jc w:val="both"/>
        <w:rPr>
          <w:color w:val="000000" w:themeColor="text1"/>
          <w:sz w:val="24"/>
          <w:szCs w:val="24"/>
        </w:rPr>
      </w:pPr>
      <w:r w:rsidRPr="00E927CB">
        <w:rPr>
          <w:color w:val="000000" w:themeColor="text1"/>
          <w:sz w:val="24"/>
          <w:szCs w:val="24"/>
        </w:rPr>
        <w:lastRenderedPageBreak/>
        <w:t>Структура капитальных вложений крупных и средних предприятий Твери по направлениям инвестирования в 2019 году сложилась следующим образом:</w:t>
      </w:r>
    </w:p>
    <w:p w:rsidR="00646C6E" w:rsidRPr="00E927CB" w:rsidRDefault="00646C6E" w:rsidP="00646C6E">
      <w:pPr>
        <w:numPr>
          <w:ilvl w:val="0"/>
          <w:numId w:val="5"/>
        </w:numPr>
        <w:spacing w:line="312" w:lineRule="auto"/>
        <w:ind w:left="426"/>
        <w:jc w:val="both"/>
        <w:rPr>
          <w:color w:val="000000" w:themeColor="text1"/>
          <w:sz w:val="24"/>
          <w:szCs w:val="24"/>
        </w:rPr>
      </w:pPr>
      <w:r w:rsidRPr="00E927CB">
        <w:rPr>
          <w:color w:val="000000" w:themeColor="text1"/>
          <w:sz w:val="24"/>
          <w:szCs w:val="24"/>
        </w:rPr>
        <w:t>машины, оборудование, хозяйственный инвентарь – 9 840,7 млн. руб. (49,9%);</w:t>
      </w:r>
    </w:p>
    <w:p w:rsidR="00646C6E" w:rsidRPr="00E927CB" w:rsidRDefault="00646C6E" w:rsidP="00646C6E">
      <w:pPr>
        <w:numPr>
          <w:ilvl w:val="0"/>
          <w:numId w:val="5"/>
        </w:numPr>
        <w:spacing w:line="312" w:lineRule="auto"/>
        <w:ind w:left="426" w:hanging="357"/>
        <w:rPr>
          <w:color w:val="000000" w:themeColor="text1"/>
          <w:sz w:val="24"/>
          <w:szCs w:val="24"/>
        </w:rPr>
      </w:pPr>
      <w:r w:rsidRPr="00E927CB">
        <w:rPr>
          <w:color w:val="000000" w:themeColor="text1"/>
          <w:sz w:val="24"/>
          <w:szCs w:val="24"/>
        </w:rPr>
        <w:t xml:space="preserve">здания (кроме жилых) – 4 057,6 млн. руб. (20,6%); </w:t>
      </w:r>
    </w:p>
    <w:p w:rsidR="00646C6E" w:rsidRPr="00E927CB" w:rsidRDefault="00646C6E" w:rsidP="00646C6E">
      <w:pPr>
        <w:numPr>
          <w:ilvl w:val="0"/>
          <w:numId w:val="5"/>
        </w:numPr>
        <w:spacing w:line="312" w:lineRule="auto"/>
        <w:ind w:left="426" w:hanging="357"/>
        <w:jc w:val="both"/>
        <w:rPr>
          <w:color w:val="000000" w:themeColor="text1"/>
          <w:sz w:val="24"/>
          <w:szCs w:val="24"/>
        </w:rPr>
      </w:pPr>
      <w:r w:rsidRPr="00E927CB">
        <w:rPr>
          <w:color w:val="000000" w:themeColor="text1"/>
          <w:sz w:val="24"/>
          <w:szCs w:val="24"/>
        </w:rPr>
        <w:t>информационное, компьютерное и телекоммуникационное оборудование – 1 660,3 млн. руб. (8,4%);</w:t>
      </w:r>
    </w:p>
    <w:p w:rsidR="00646C6E" w:rsidRPr="00E927CB" w:rsidRDefault="00646C6E" w:rsidP="00646C6E">
      <w:pPr>
        <w:numPr>
          <w:ilvl w:val="0"/>
          <w:numId w:val="5"/>
        </w:numPr>
        <w:spacing w:line="312" w:lineRule="auto"/>
        <w:ind w:left="426" w:hanging="357"/>
        <w:rPr>
          <w:color w:val="000000" w:themeColor="text1"/>
          <w:sz w:val="24"/>
          <w:szCs w:val="24"/>
        </w:rPr>
      </w:pPr>
      <w:r w:rsidRPr="00E927CB">
        <w:rPr>
          <w:color w:val="000000" w:themeColor="text1"/>
          <w:sz w:val="24"/>
          <w:szCs w:val="24"/>
        </w:rPr>
        <w:t>сооружения – 1 819,5 млн. руб. (9,2%);</w:t>
      </w:r>
    </w:p>
    <w:p w:rsidR="00646C6E" w:rsidRPr="00E927CB" w:rsidRDefault="00646C6E" w:rsidP="00646C6E">
      <w:pPr>
        <w:numPr>
          <w:ilvl w:val="0"/>
          <w:numId w:val="5"/>
        </w:numPr>
        <w:spacing w:line="312" w:lineRule="auto"/>
        <w:ind w:left="426"/>
        <w:jc w:val="both"/>
        <w:rPr>
          <w:color w:val="000000" w:themeColor="text1"/>
          <w:sz w:val="24"/>
          <w:szCs w:val="24"/>
        </w:rPr>
      </w:pPr>
      <w:r w:rsidRPr="00E927CB">
        <w:rPr>
          <w:color w:val="000000" w:themeColor="text1"/>
          <w:sz w:val="24"/>
          <w:szCs w:val="24"/>
        </w:rPr>
        <w:t>транспортные средства – 1 076,0 млн. руб. (5,5%);</w:t>
      </w:r>
    </w:p>
    <w:p w:rsidR="00646C6E" w:rsidRPr="00E927CB" w:rsidRDefault="00646C6E" w:rsidP="00646C6E">
      <w:pPr>
        <w:numPr>
          <w:ilvl w:val="0"/>
          <w:numId w:val="5"/>
        </w:numPr>
        <w:spacing w:line="312" w:lineRule="auto"/>
        <w:ind w:left="426" w:hanging="357"/>
        <w:jc w:val="both"/>
        <w:rPr>
          <w:color w:val="000000" w:themeColor="text1"/>
          <w:sz w:val="24"/>
          <w:szCs w:val="24"/>
        </w:rPr>
      </w:pPr>
      <w:r w:rsidRPr="00E927CB">
        <w:rPr>
          <w:color w:val="000000" w:themeColor="text1"/>
          <w:sz w:val="24"/>
          <w:szCs w:val="24"/>
        </w:rPr>
        <w:t>жилища – 823,9 млн. руб. (4,2%);</w:t>
      </w:r>
    </w:p>
    <w:p w:rsidR="00646C6E" w:rsidRPr="00E927CB" w:rsidRDefault="00646C6E" w:rsidP="00646C6E">
      <w:pPr>
        <w:numPr>
          <w:ilvl w:val="0"/>
          <w:numId w:val="5"/>
        </w:numPr>
        <w:spacing w:line="312" w:lineRule="auto"/>
        <w:ind w:left="426"/>
        <w:jc w:val="both"/>
        <w:rPr>
          <w:color w:val="000000" w:themeColor="text1"/>
          <w:sz w:val="24"/>
          <w:szCs w:val="24"/>
        </w:rPr>
      </w:pPr>
      <w:r w:rsidRPr="00E927CB">
        <w:rPr>
          <w:color w:val="000000" w:themeColor="text1"/>
          <w:sz w:val="24"/>
          <w:szCs w:val="24"/>
        </w:rPr>
        <w:t>объекты интеллектуальной собственности и прочее – 442,5 млн. руб. (2,2%).</w:t>
      </w:r>
    </w:p>
    <w:p w:rsidR="00646C6E" w:rsidRPr="00E927CB" w:rsidRDefault="00646C6E" w:rsidP="00646C6E">
      <w:pPr>
        <w:spacing w:line="312" w:lineRule="auto"/>
        <w:ind w:firstLine="709"/>
        <w:jc w:val="both"/>
        <w:rPr>
          <w:color w:val="000000" w:themeColor="text1"/>
          <w:sz w:val="24"/>
          <w:szCs w:val="24"/>
        </w:rPr>
      </w:pPr>
      <w:r w:rsidRPr="00E927CB">
        <w:rPr>
          <w:color w:val="000000" w:themeColor="text1"/>
          <w:sz w:val="24"/>
          <w:szCs w:val="24"/>
        </w:rPr>
        <w:t>В разрезе видов экономической деятельности приоритетными направлениями для инвесторов стали:</w:t>
      </w:r>
    </w:p>
    <w:p w:rsidR="00646C6E" w:rsidRPr="00E927CB" w:rsidRDefault="00646C6E" w:rsidP="00646C6E">
      <w:pPr>
        <w:spacing w:line="312" w:lineRule="auto"/>
        <w:ind w:left="709" w:hanging="142"/>
        <w:jc w:val="both"/>
        <w:rPr>
          <w:color w:val="000000" w:themeColor="text1"/>
          <w:sz w:val="24"/>
          <w:szCs w:val="24"/>
        </w:rPr>
      </w:pPr>
      <w:r w:rsidRPr="00E927CB">
        <w:rPr>
          <w:color w:val="000000" w:themeColor="text1"/>
          <w:sz w:val="24"/>
          <w:szCs w:val="24"/>
        </w:rPr>
        <w:t>- «Обрабатывающие производства» (34,0% от общего объема инвестиций);</w:t>
      </w:r>
    </w:p>
    <w:p w:rsidR="00646C6E" w:rsidRPr="00E927CB" w:rsidRDefault="00646C6E" w:rsidP="00646C6E">
      <w:pPr>
        <w:spacing w:line="312" w:lineRule="auto"/>
        <w:ind w:left="709" w:hanging="142"/>
        <w:jc w:val="both"/>
        <w:rPr>
          <w:color w:val="000000" w:themeColor="text1"/>
          <w:sz w:val="24"/>
          <w:szCs w:val="24"/>
        </w:rPr>
      </w:pPr>
      <w:r w:rsidRPr="00E927CB">
        <w:rPr>
          <w:color w:val="000000" w:themeColor="text1"/>
          <w:sz w:val="24"/>
          <w:szCs w:val="24"/>
        </w:rPr>
        <w:t>- «Государственное управление и обеспечение военной безопасности;  социальное обеспечение» (12,0%)</w:t>
      </w:r>
    </w:p>
    <w:p w:rsidR="00646C6E" w:rsidRPr="00E927CB" w:rsidRDefault="00646C6E" w:rsidP="00646C6E">
      <w:pPr>
        <w:spacing w:line="312" w:lineRule="auto"/>
        <w:ind w:left="709" w:hanging="142"/>
        <w:jc w:val="both"/>
        <w:rPr>
          <w:color w:val="000000" w:themeColor="text1"/>
          <w:sz w:val="24"/>
          <w:szCs w:val="24"/>
        </w:rPr>
      </w:pPr>
      <w:r w:rsidRPr="00E927CB">
        <w:rPr>
          <w:color w:val="000000" w:themeColor="text1"/>
          <w:sz w:val="24"/>
          <w:szCs w:val="24"/>
        </w:rPr>
        <w:t>- «Деятельность в сфере информации и связи» (9,2%);</w:t>
      </w:r>
    </w:p>
    <w:p w:rsidR="00646C6E" w:rsidRPr="00E927CB" w:rsidRDefault="00646C6E" w:rsidP="00646C6E">
      <w:pPr>
        <w:spacing w:line="312" w:lineRule="auto"/>
        <w:ind w:left="709" w:hanging="142"/>
        <w:jc w:val="both"/>
        <w:rPr>
          <w:color w:val="000000" w:themeColor="text1"/>
          <w:sz w:val="24"/>
          <w:szCs w:val="24"/>
        </w:rPr>
      </w:pPr>
      <w:r w:rsidRPr="00E927CB">
        <w:rPr>
          <w:color w:val="000000" w:themeColor="text1"/>
          <w:sz w:val="24"/>
          <w:szCs w:val="24"/>
        </w:rPr>
        <w:t>- «Торговля оптовая и розничная; ремонт автотранспортных средств и мотоциклов» (7,8%);</w:t>
      </w:r>
    </w:p>
    <w:p w:rsidR="00646C6E" w:rsidRPr="00E927CB" w:rsidRDefault="00646C6E" w:rsidP="00646C6E">
      <w:pPr>
        <w:spacing w:line="312" w:lineRule="auto"/>
        <w:ind w:left="709" w:hanging="142"/>
        <w:jc w:val="both"/>
        <w:rPr>
          <w:color w:val="000000" w:themeColor="text1"/>
          <w:sz w:val="24"/>
          <w:szCs w:val="24"/>
        </w:rPr>
      </w:pPr>
      <w:r w:rsidRPr="00E927CB">
        <w:rPr>
          <w:color w:val="000000" w:themeColor="text1"/>
          <w:sz w:val="24"/>
          <w:szCs w:val="24"/>
        </w:rPr>
        <w:t>- «Деятельность финансовая и страховая» (7,0%);</w:t>
      </w:r>
    </w:p>
    <w:p w:rsidR="00646C6E" w:rsidRPr="00E927CB" w:rsidRDefault="00646C6E" w:rsidP="00646C6E">
      <w:pPr>
        <w:spacing w:line="312" w:lineRule="auto"/>
        <w:ind w:left="709" w:hanging="142"/>
        <w:jc w:val="both"/>
        <w:rPr>
          <w:color w:val="000000" w:themeColor="text1"/>
          <w:sz w:val="24"/>
          <w:szCs w:val="24"/>
        </w:rPr>
      </w:pPr>
      <w:r w:rsidRPr="00E927CB">
        <w:rPr>
          <w:color w:val="000000" w:themeColor="text1"/>
          <w:sz w:val="24"/>
          <w:szCs w:val="24"/>
        </w:rPr>
        <w:t>- «Деятельность по операциям с недвижимым имуществом» (7,0%).</w:t>
      </w:r>
    </w:p>
    <w:p w:rsidR="00646C6E" w:rsidRPr="00E927CB" w:rsidRDefault="00646C6E" w:rsidP="00646C6E">
      <w:pPr>
        <w:spacing w:line="312" w:lineRule="auto"/>
        <w:ind w:firstLine="709"/>
        <w:jc w:val="both"/>
        <w:rPr>
          <w:color w:val="000000" w:themeColor="text1"/>
          <w:sz w:val="24"/>
          <w:szCs w:val="24"/>
          <w:highlight w:val="yellow"/>
        </w:rPr>
      </w:pPr>
      <w:r w:rsidRPr="00E927CB">
        <w:rPr>
          <w:color w:val="000000" w:themeColor="text1"/>
          <w:sz w:val="24"/>
          <w:szCs w:val="24"/>
        </w:rPr>
        <w:t>Существенные доли инвестиций вложены по видам деятельности «Обеспечение электроэнергией, газом и паром; кондиционирование воздуха» (4,3%) и «Транспортировка и хранение» (5,4%).</w:t>
      </w:r>
    </w:p>
    <w:p w:rsidR="00646C6E" w:rsidRPr="00E927CB" w:rsidRDefault="00646C6E" w:rsidP="00646C6E">
      <w:pPr>
        <w:spacing w:line="312" w:lineRule="auto"/>
        <w:ind w:firstLine="709"/>
        <w:jc w:val="both"/>
        <w:rPr>
          <w:color w:val="000000" w:themeColor="text1"/>
          <w:sz w:val="24"/>
          <w:szCs w:val="24"/>
        </w:rPr>
      </w:pPr>
      <w:r w:rsidRPr="00E927CB">
        <w:rPr>
          <w:color w:val="000000" w:themeColor="text1"/>
          <w:sz w:val="24"/>
          <w:szCs w:val="24"/>
        </w:rPr>
        <w:t>На остальные 10 видов экономической деятельности приходится 13,3% от общего объема инвестиций.</w:t>
      </w:r>
    </w:p>
    <w:p w:rsidR="00646C6E" w:rsidRPr="00651B3A" w:rsidRDefault="00646C6E" w:rsidP="00646C6E">
      <w:pPr>
        <w:spacing w:line="312" w:lineRule="auto"/>
        <w:ind w:firstLine="709"/>
        <w:jc w:val="both"/>
        <w:rPr>
          <w:bCs/>
          <w:color w:val="000000" w:themeColor="text1"/>
          <w:sz w:val="24"/>
          <w:szCs w:val="24"/>
        </w:rPr>
      </w:pPr>
      <w:r w:rsidRPr="00651B3A">
        <w:rPr>
          <w:bCs/>
          <w:color w:val="000000" w:themeColor="text1"/>
          <w:sz w:val="24"/>
          <w:szCs w:val="24"/>
        </w:rPr>
        <w:t xml:space="preserve">Доля привлеченных средств в общем объеме источников капитальных вложений составила 45,5%, в то время как 54,5% капитальных вложений </w:t>
      </w:r>
      <w:proofErr w:type="gramStart"/>
      <w:r w:rsidRPr="00651B3A">
        <w:rPr>
          <w:bCs/>
          <w:color w:val="000000" w:themeColor="text1"/>
          <w:sz w:val="24"/>
          <w:szCs w:val="24"/>
        </w:rPr>
        <w:t>осуществлены</w:t>
      </w:r>
      <w:proofErr w:type="gramEnd"/>
      <w:r w:rsidRPr="00651B3A">
        <w:rPr>
          <w:bCs/>
          <w:color w:val="000000" w:themeColor="text1"/>
          <w:sz w:val="24"/>
          <w:szCs w:val="24"/>
        </w:rPr>
        <w:t xml:space="preserve"> за счет собственных средств предприятий и организаций. Сложившееся распределение источников капитальных вложений существенно отличается от 2018 года, когда только 33% всех инвестиций в основной капитал было осуществлено за счет привлеченных средств (в первую очередь – бюджетного финансирования).</w:t>
      </w:r>
    </w:p>
    <w:p w:rsidR="00646C6E" w:rsidRPr="00651B3A" w:rsidRDefault="00646C6E" w:rsidP="00646C6E">
      <w:pPr>
        <w:spacing w:line="312" w:lineRule="auto"/>
        <w:ind w:firstLine="709"/>
        <w:jc w:val="both"/>
        <w:rPr>
          <w:color w:val="000000" w:themeColor="text1"/>
          <w:sz w:val="24"/>
          <w:szCs w:val="24"/>
        </w:rPr>
      </w:pPr>
      <w:r w:rsidRPr="00651B3A">
        <w:rPr>
          <w:color w:val="000000" w:themeColor="text1"/>
          <w:sz w:val="24"/>
          <w:szCs w:val="24"/>
        </w:rPr>
        <w:t>Распределение бюджетных источников капитальных вложений в 2019 году по уровням бюджетной системы сложилось следующим образом:</w:t>
      </w:r>
    </w:p>
    <w:p w:rsidR="00646C6E" w:rsidRPr="00651B3A" w:rsidRDefault="00646C6E" w:rsidP="00646C6E">
      <w:pPr>
        <w:ind w:firstLine="709"/>
        <w:jc w:val="both"/>
        <w:rPr>
          <w:color w:val="000000" w:themeColor="text1"/>
          <w:sz w:val="14"/>
          <w:szCs w:val="24"/>
        </w:rPr>
      </w:pPr>
    </w:p>
    <w:p w:rsidR="00646C6E" w:rsidRPr="00651B3A" w:rsidRDefault="00646C6E" w:rsidP="00646C6E">
      <w:pPr>
        <w:spacing w:line="22" w:lineRule="atLeast"/>
        <w:jc w:val="center"/>
        <w:rPr>
          <w:i/>
          <w:color w:val="000000" w:themeColor="text1"/>
          <w:sz w:val="24"/>
          <w:szCs w:val="24"/>
        </w:rPr>
      </w:pPr>
      <w:r w:rsidRPr="00651B3A">
        <w:rPr>
          <w:i/>
          <w:color w:val="000000" w:themeColor="text1"/>
          <w:sz w:val="24"/>
          <w:szCs w:val="24"/>
        </w:rPr>
        <w:t>Распределение бюджетных инвестиций по источникам</w:t>
      </w:r>
    </w:p>
    <w:p w:rsidR="00646C6E" w:rsidRPr="00651B3A" w:rsidRDefault="00646C6E" w:rsidP="00646C6E">
      <w:pPr>
        <w:spacing w:line="22" w:lineRule="atLeast"/>
        <w:jc w:val="right"/>
        <w:rPr>
          <w:color w:val="000000" w:themeColor="text1"/>
          <w:sz w:val="24"/>
          <w:szCs w:val="24"/>
          <w:highlight w:val="yellow"/>
        </w:rPr>
      </w:pPr>
    </w:p>
    <w:tbl>
      <w:tblPr>
        <w:tblW w:w="9809" w:type="dxa"/>
        <w:jc w:val="center"/>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5220"/>
        <w:gridCol w:w="2344"/>
        <w:gridCol w:w="2245"/>
      </w:tblGrid>
      <w:tr w:rsidR="00646C6E" w:rsidRPr="00651B3A" w:rsidTr="00671588">
        <w:trPr>
          <w:trHeight w:val="360"/>
          <w:jc w:val="center"/>
        </w:trPr>
        <w:tc>
          <w:tcPr>
            <w:tcW w:w="5220" w:type="dxa"/>
            <w:vMerge w:val="restart"/>
            <w:shd w:val="clear" w:color="auto" w:fill="FDE9D9"/>
            <w:vAlign w:val="center"/>
          </w:tcPr>
          <w:p w:rsidR="00646C6E" w:rsidRPr="00651B3A" w:rsidRDefault="00646C6E" w:rsidP="00671588">
            <w:pPr>
              <w:ind w:firstLineChars="7" w:firstLine="17"/>
              <w:jc w:val="center"/>
              <w:rPr>
                <w:iCs/>
                <w:color w:val="000000" w:themeColor="text1"/>
                <w:sz w:val="24"/>
                <w:szCs w:val="24"/>
              </w:rPr>
            </w:pPr>
            <w:r w:rsidRPr="00651B3A">
              <w:rPr>
                <w:iCs/>
                <w:color w:val="000000" w:themeColor="text1"/>
                <w:sz w:val="24"/>
                <w:szCs w:val="24"/>
              </w:rPr>
              <w:t>Бюджетные источники финансирования</w:t>
            </w:r>
          </w:p>
        </w:tc>
        <w:tc>
          <w:tcPr>
            <w:tcW w:w="4589" w:type="dxa"/>
            <w:gridSpan w:val="2"/>
            <w:shd w:val="clear" w:color="auto" w:fill="FDE9D9"/>
            <w:vAlign w:val="center"/>
          </w:tcPr>
          <w:p w:rsidR="00646C6E" w:rsidRPr="00651B3A" w:rsidRDefault="00646C6E" w:rsidP="00671588">
            <w:pPr>
              <w:jc w:val="center"/>
              <w:rPr>
                <w:iCs/>
                <w:color w:val="000000" w:themeColor="text1"/>
                <w:sz w:val="24"/>
                <w:szCs w:val="24"/>
              </w:rPr>
            </w:pPr>
            <w:r w:rsidRPr="00651B3A">
              <w:rPr>
                <w:iCs/>
                <w:color w:val="000000" w:themeColor="text1"/>
                <w:sz w:val="24"/>
                <w:szCs w:val="24"/>
              </w:rPr>
              <w:t>Объем инвестиций</w:t>
            </w:r>
          </w:p>
        </w:tc>
      </w:tr>
      <w:tr w:rsidR="00646C6E" w:rsidRPr="00651B3A" w:rsidTr="00671588">
        <w:trPr>
          <w:trHeight w:val="279"/>
          <w:jc w:val="center"/>
        </w:trPr>
        <w:tc>
          <w:tcPr>
            <w:tcW w:w="5220" w:type="dxa"/>
            <w:vMerge/>
            <w:shd w:val="clear" w:color="auto" w:fill="FDE9D9"/>
            <w:vAlign w:val="center"/>
          </w:tcPr>
          <w:p w:rsidR="00646C6E" w:rsidRPr="00651B3A" w:rsidRDefault="00646C6E" w:rsidP="00671588">
            <w:pPr>
              <w:ind w:firstLineChars="7" w:firstLine="17"/>
              <w:jc w:val="right"/>
              <w:rPr>
                <w:iCs/>
                <w:color w:val="000000" w:themeColor="text1"/>
                <w:sz w:val="24"/>
                <w:szCs w:val="24"/>
              </w:rPr>
            </w:pPr>
          </w:p>
        </w:tc>
        <w:tc>
          <w:tcPr>
            <w:tcW w:w="2344" w:type="dxa"/>
            <w:shd w:val="clear" w:color="auto" w:fill="FDE9D9"/>
            <w:vAlign w:val="center"/>
          </w:tcPr>
          <w:p w:rsidR="00646C6E" w:rsidRPr="00651B3A" w:rsidRDefault="00646C6E" w:rsidP="00671588">
            <w:pPr>
              <w:jc w:val="center"/>
              <w:rPr>
                <w:iCs/>
                <w:color w:val="000000" w:themeColor="text1"/>
                <w:sz w:val="24"/>
                <w:szCs w:val="24"/>
              </w:rPr>
            </w:pPr>
            <w:r w:rsidRPr="00651B3A">
              <w:rPr>
                <w:iCs/>
                <w:color w:val="000000" w:themeColor="text1"/>
                <w:sz w:val="24"/>
                <w:szCs w:val="24"/>
              </w:rPr>
              <w:t>млн. руб.</w:t>
            </w:r>
          </w:p>
        </w:tc>
        <w:tc>
          <w:tcPr>
            <w:tcW w:w="2245" w:type="dxa"/>
            <w:shd w:val="clear" w:color="auto" w:fill="FDE9D9"/>
            <w:vAlign w:val="center"/>
          </w:tcPr>
          <w:p w:rsidR="00646C6E" w:rsidRPr="00651B3A" w:rsidRDefault="00646C6E" w:rsidP="00671588">
            <w:pPr>
              <w:jc w:val="center"/>
              <w:rPr>
                <w:iCs/>
                <w:color w:val="000000" w:themeColor="text1"/>
                <w:sz w:val="24"/>
                <w:szCs w:val="24"/>
              </w:rPr>
            </w:pPr>
            <w:proofErr w:type="gramStart"/>
            <w:r w:rsidRPr="00651B3A">
              <w:rPr>
                <w:iCs/>
                <w:color w:val="000000" w:themeColor="text1"/>
                <w:sz w:val="24"/>
                <w:szCs w:val="24"/>
              </w:rPr>
              <w:t>в</w:t>
            </w:r>
            <w:proofErr w:type="gramEnd"/>
            <w:r w:rsidRPr="00651B3A">
              <w:rPr>
                <w:iCs/>
                <w:color w:val="000000" w:themeColor="text1"/>
                <w:sz w:val="24"/>
                <w:szCs w:val="24"/>
              </w:rPr>
              <w:t xml:space="preserve"> % к итогу</w:t>
            </w:r>
          </w:p>
        </w:tc>
      </w:tr>
      <w:tr w:rsidR="00646C6E" w:rsidRPr="00651B3A" w:rsidTr="00671588">
        <w:trPr>
          <w:trHeight w:val="315"/>
          <w:jc w:val="center"/>
        </w:trPr>
        <w:tc>
          <w:tcPr>
            <w:tcW w:w="5220" w:type="dxa"/>
            <w:shd w:val="clear" w:color="auto" w:fill="auto"/>
            <w:vAlign w:val="center"/>
            <w:hideMark/>
          </w:tcPr>
          <w:p w:rsidR="00646C6E" w:rsidRPr="00651B3A" w:rsidRDefault="00646C6E" w:rsidP="00671588">
            <w:pPr>
              <w:ind w:left="251" w:firstLineChars="7" w:firstLine="17"/>
              <w:rPr>
                <w:color w:val="000000" w:themeColor="text1"/>
                <w:sz w:val="24"/>
                <w:szCs w:val="24"/>
              </w:rPr>
            </w:pPr>
            <w:r w:rsidRPr="00651B3A">
              <w:rPr>
                <w:color w:val="000000" w:themeColor="text1"/>
                <w:sz w:val="24"/>
                <w:szCs w:val="24"/>
              </w:rPr>
              <w:t>Федеральный бюджет</w:t>
            </w:r>
          </w:p>
        </w:tc>
        <w:tc>
          <w:tcPr>
            <w:tcW w:w="2344" w:type="dxa"/>
            <w:shd w:val="clear" w:color="auto" w:fill="auto"/>
            <w:vAlign w:val="center"/>
          </w:tcPr>
          <w:p w:rsidR="00646C6E" w:rsidRPr="00651B3A" w:rsidRDefault="00646C6E" w:rsidP="00671588">
            <w:pPr>
              <w:ind w:right="387"/>
              <w:jc w:val="right"/>
              <w:rPr>
                <w:iCs/>
                <w:color w:val="000000" w:themeColor="text1"/>
                <w:sz w:val="24"/>
                <w:szCs w:val="24"/>
              </w:rPr>
            </w:pPr>
            <w:r w:rsidRPr="00651B3A">
              <w:rPr>
                <w:iCs/>
                <w:color w:val="000000" w:themeColor="text1"/>
                <w:sz w:val="24"/>
                <w:szCs w:val="24"/>
              </w:rPr>
              <w:t>1 635,2</w:t>
            </w:r>
          </w:p>
        </w:tc>
        <w:tc>
          <w:tcPr>
            <w:tcW w:w="2245" w:type="dxa"/>
            <w:shd w:val="clear" w:color="auto" w:fill="auto"/>
            <w:vAlign w:val="center"/>
          </w:tcPr>
          <w:p w:rsidR="00646C6E" w:rsidRPr="00651B3A" w:rsidRDefault="00646C6E" w:rsidP="00671588">
            <w:pPr>
              <w:jc w:val="center"/>
              <w:rPr>
                <w:color w:val="000000" w:themeColor="text1"/>
                <w:sz w:val="24"/>
                <w:szCs w:val="24"/>
              </w:rPr>
            </w:pPr>
            <w:r w:rsidRPr="00651B3A">
              <w:rPr>
                <w:color w:val="000000" w:themeColor="text1"/>
                <w:sz w:val="24"/>
                <w:szCs w:val="24"/>
              </w:rPr>
              <w:t>42,1</w:t>
            </w:r>
          </w:p>
        </w:tc>
      </w:tr>
      <w:tr w:rsidR="00646C6E" w:rsidRPr="00651B3A" w:rsidTr="00671588">
        <w:trPr>
          <w:trHeight w:val="315"/>
          <w:jc w:val="center"/>
        </w:trPr>
        <w:tc>
          <w:tcPr>
            <w:tcW w:w="5220" w:type="dxa"/>
            <w:shd w:val="clear" w:color="auto" w:fill="auto"/>
            <w:vAlign w:val="center"/>
            <w:hideMark/>
          </w:tcPr>
          <w:p w:rsidR="00646C6E" w:rsidRPr="00651B3A" w:rsidRDefault="00646C6E" w:rsidP="00671588">
            <w:pPr>
              <w:ind w:left="251" w:firstLineChars="7" w:firstLine="17"/>
              <w:rPr>
                <w:color w:val="000000" w:themeColor="text1"/>
                <w:sz w:val="24"/>
                <w:szCs w:val="24"/>
              </w:rPr>
            </w:pPr>
            <w:r w:rsidRPr="00651B3A">
              <w:rPr>
                <w:color w:val="000000" w:themeColor="text1"/>
                <w:sz w:val="24"/>
                <w:szCs w:val="24"/>
              </w:rPr>
              <w:t>Областной бюджет</w:t>
            </w:r>
          </w:p>
        </w:tc>
        <w:tc>
          <w:tcPr>
            <w:tcW w:w="2344" w:type="dxa"/>
            <w:shd w:val="clear" w:color="auto" w:fill="auto"/>
            <w:vAlign w:val="center"/>
          </w:tcPr>
          <w:p w:rsidR="00646C6E" w:rsidRPr="00651B3A" w:rsidRDefault="00646C6E" w:rsidP="00671588">
            <w:pPr>
              <w:ind w:right="387"/>
              <w:jc w:val="right"/>
              <w:rPr>
                <w:iCs/>
                <w:color w:val="000000" w:themeColor="text1"/>
                <w:sz w:val="24"/>
                <w:szCs w:val="24"/>
              </w:rPr>
            </w:pPr>
            <w:r w:rsidRPr="00651B3A">
              <w:rPr>
                <w:iCs/>
                <w:color w:val="000000" w:themeColor="text1"/>
                <w:sz w:val="24"/>
                <w:szCs w:val="24"/>
              </w:rPr>
              <w:t>1 462,7</w:t>
            </w:r>
          </w:p>
        </w:tc>
        <w:tc>
          <w:tcPr>
            <w:tcW w:w="2245" w:type="dxa"/>
            <w:shd w:val="clear" w:color="auto" w:fill="auto"/>
            <w:vAlign w:val="center"/>
          </w:tcPr>
          <w:p w:rsidR="00646C6E" w:rsidRPr="00651B3A" w:rsidRDefault="00646C6E" w:rsidP="00671588">
            <w:pPr>
              <w:tabs>
                <w:tab w:val="left" w:pos="1772"/>
              </w:tabs>
              <w:ind w:right="-12"/>
              <w:jc w:val="center"/>
              <w:rPr>
                <w:color w:val="000000" w:themeColor="text1"/>
                <w:sz w:val="24"/>
                <w:szCs w:val="24"/>
              </w:rPr>
            </w:pPr>
            <w:r w:rsidRPr="00651B3A">
              <w:rPr>
                <w:color w:val="000000" w:themeColor="text1"/>
                <w:sz w:val="24"/>
                <w:szCs w:val="24"/>
              </w:rPr>
              <w:t>37,7</w:t>
            </w:r>
          </w:p>
        </w:tc>
      </w:tr>
      <w:tr w:rsidR="00646C6E" w:rsidRPr="00651B3A" w:rsidTr="00671588">
        <w:trPr>
          <w:trHeight w:val="315"/>
          <w:jc w:val="center"/>
        </w:trPr>
        <w:tc>
          <w:tcPr>
            <w:tcW w:w="5220" w:type="dxa"/>
            <w:shd w:val="clear" w:color="auto" w:fill="auto"/>
            <w:vAlign w:val="bottom"/>
            <w:hideMark/>
          </w:tcPr>
          <w:p w:rsidR="00646C6E" w:rsidRPr="00651B3A" w:rsidRDefault="00646C6E" w:rsidP="00671588">
            <w:pPr>
              <w:ind w:left="251" w:firstLineChars="7" w:firstLine="17"/>
              <w:rPr>
                <w:color w:val="000000" w:themeColor="text1"/>
                <w:sz w:val="24"/>
                <w:szCs w:val="24"/>
              </w:rPr>
            </w:pPr>
            <w:r w:rsidRPr="00651B3A">
              <w:rPr>
                <w:color w:val="000000" w:themeColor="text1"/>
                <w:sz w:val="24"/>
                <w:szCs w:val="24"/>
              </w:rPr>
              <w:t>Городской бюджет</w:t>
            </w:r>
          </w:p>
        </w:tc>
        <w:tc>
          <w:tcPr>
            <w:tcW w:w="2344" w:type="dxa"/>
            <w:shd w:val="clear" w:color="auto" w:fill="auto"/>
            <w:vAlign w:val="center"/>
          </w:tcPr>
          <w:p w:rsidR="00646C6E" w:rsidRPr="00651B3A" w:rsidRDefault="00646C6E" w:rsidP="00671588">
            <w:pPr>
              <w:ind w:right="387"/>
              <w:jc w:val="right"/>
              <w:rPr>
                <w:iCs/>
                <w:color w:val="000000" w:themeColor="text1"/>
                <w:sz w:val="24"/>
                <w:szCs w:val="24"/>
              </w:rPr>
            </w:pPr>
            <w:r w:rsidRPr="00651B3A">
              <w:rPr>
                <w:iCs/>
                <w:color w:val="000000" w:themeColor="text1"/>
                <w:sz w:val="24"/>
                <w:szCs w:val="24"/>
              </w:rPr>
              <w:t>782,8</w:t>
            </w:r>
          </w:p>
        </w:tc>
        <w:tc>
          <w:tcPr>
            <w:tcW w:w="2245" w:type="dxa"/>
            <w:shd w:val="clear" w:color="auto" w:fill="auto"/>
            <w:vAlign w:val="center"/>
          </w:tcPr>
          <w:p w:rsidR="00646C6E" w:rsidRPr="00651B3A" w:rsidRDefault="00646C6E" w:rsidP="00671588">
            <w:pPr>
              <w:ind w:right="-12"/>
              <w:jc w:val="center"/>
              <w:rPr>
                <w:color w:val="000000" w:themeColor="text1"/>
                <w:sz w:val="24"/>
                <w:szCs w:val="24"/>
              </w:rPr>
            </w:pPr>
            <w:r w:rsidRPr="00651B3A">
              <w:rPr>
                <w:color w:val="000000" w:themeColor="text1"/>
                <w:sz w:val="24"/>
                <w:szCs w:val="24"/>
              </w:rPr>
              <w:t>20,2</w:t>
            </w:r>
          </w:p>
        </w:tc>
      </w:tr>
      <w:tr w:rsidR="00646C6E" w:rsidRPr="00651B3A" w:rsidTr="00671588">
        <w:trPr>
          <w:trHeight w:val="315"/>
          <w:jc w:val="center"/>
        </w:trPr>
        <w:tc>
          <w:tcPr>
            <w:tcW w:w="5220" w:type="dxa"/>
            <w:shd w:val="clear" w:color="auto" w:fill="FDE9D9"/>
            <w:vAlign w:val="center"/>
          </w:tcPr>
          <w:p w:rsidR="00646C6E" w:rsidRPr="00651B3A" w:rsidRDefault="00646C6E" w:rsidP="00671588">
            <w:pPr>
              <w:ind w:firstLineChars="7" w:firstLine="17"/>
              <w:jc w:val="center"/>
              <w:rPr>
                <w:iCs/>
                <w:color w:val="000000" w:themeColor="text1"/>
                <w:sz w:val="24"/>
                <w:szCs w:val="24"/>
              </w:rPr>
            </w:pPr>
            <w:r w:rsidRPr="00651B3A">
              <w:rPr>
                <w:iCs/>
                <w:color w:val="000000" w:themeColor="text1"/>
                <w:sz w:val="24"/>
                <w:szCs w:val="24"/>
              </w:rPr>
              <w:t>Бюджетные средства, всего</w:t>
            </w:r>
          </w:p>
        </w:tc>
        <w:tc>
          <w:tcPr>
            <w:tcW w:w="2344" w:type="dxa"/>
            <w:shd w:val="clear" w:color="auto" w:fill="FDE9D9"/>
            <w:vAlign w:val="center"/>
          </w:tcPr>
          <w:p w:rsidR="00646C6E" w:rsidRPr="00651B3A" w:rsidRDefault="00646C6E" w:rsidP="00671588">
            <w:pPr>
              <w:ind w:right="387"/>
              <w:jc w:val="right"/>
              <w:rPr>
                <w:iCs/>
                <w:color w:val="000000" w:themeColor="text1"/>
                <w:sz w:val="24"/>
                <w:szCs w:val="24"/>
              </w:rPr>
            </w:pPr>
            <w:r w:rsidRPr="00651B3A">
              <w:rPr>
                <w:iCs/>
                <w:color w:val="000000" w:themeColor="text1"/>
                <w:sz w:val="24"/>
                <w:szCs w:val="24"/>
              </w:rPr>
              <w:t>3 880,7</w:t>
            </w:r>
          </w:p>
        </w:tc>
        <w:tc>
          <w:tcPr>
            <w:tcW w:w="2245" w:type="dxa"/>
            <w:shd w:val="clear" w:color="auto" w:fill="FDE9D9"/>
            <w:vAlign w:val="center"/>
          </w:tcPr>
          <w:p w:rsidR="00646C6E" w:rsidRPr="00651B3A" w:rsidRDefault="00646C6E" w:rsidP="00671588">
            <w:pPr>
              <w:ind w:right="533"/>
              <w:jc w:val="right"/>
              <w:rPr>
                <w:iCs/>
                <w:color w:val="000000" w:themeColor="text1"/>
                <w:sz w:val="24"/>
                <w:szCs w:val="24"/>
              </w:rPr>
            </w:pPr>
            <w:r w:rsidRPr="00651B3A">
              <w:rPr>
                <w:iCs/>
                <w:color w:val="000000" w:themeColor="text1"/>
                <w:sz w:val="24"/>
                <w:szCs w:val="24"/>
              </w:rPr>
              <w:t>100,0</w:t>
            </w:r>
          </w:p>
        </w:tc>
      </w:tr>
    </w:tbl>
    <w:p w:rsidR="00646C6E" w:rsidRPr="008C658B" w:rsidRDefault="00646C6E" w:rsidP="00646C6E">
      <w:pPr>
        <w:ind w:firstLine="709"/>
        <w:jc w:val="right"/>
        <w:rPr>
          <w:color w:val="1F497D" w:themeColor="text2"/>
          <w:sz w:val="18"/>
          <w:szCs w:val="24"/>
          <w:highlight w:val="yellow"/>
        </w:rPr>
      </w:pPr>
    </w:p>
    <w:p w:rsidR="00646C6E" w:rsidRPr="00651B3A" w:rsidRDefault="00646C6E" w:rsidP="00646C6E">
      <w:pPr>
        <w:spacing w:line="312" w:lineRule="auto"/>
        <w:ind w:firstLine="720"/>
        <w:jc w:val="both"/>
        <w:rPr>
          <w:color w:val="000000" w:themeColor="text1"/>
          <w:sz w:val="24"/>
          <w:szCs w:val="24"/>
        </w:rPr>
      </w:pPr>
      <w:r w:rsidRPr="00651B3A">
        <w:rPr>
          <w:color w:val="000000" w:themeColor="text1"/>
          <w:sz w:val="24"/>
          <w:szCs w:val="24"/>
        </w:rPr>
        <w:lastRenderedPageBreak/>
        <w:t>В качестве итогов инвестиционной деятельности в Твери в 2019 году следует отметить завершение реализации следующих инвестиционных проектов:</w:t>
      </w:r>
    </w:p>
    <w:p w:rsidR="00646C6E" w:rsidRPr="008C658B" w:rsidRDefault="00646C6E" w:rsidP="00646C6E">
      <w:pPr>
        <w:spacing w:line="276" w:lineRule="auto"/>
        <w:ind w:firstLine="720"/>
        <w:jc w:val="both"/>
        <w:rPr>
          <w:color w:val="1F497D" w:themeColor="text2"/>
          <w:sz w:val="24"/>
          <w:szCs w:val="24"/>
        </w:rPr>
      </w:pPr>
    </w:p>
    <w:tbl>
      <w:tblPr>
        <w:tblW w:w="10278" w:type="dxa"/>
        <w:jc w:val="center"/>
        <w:tblInd w:w="-176" w:type="dxa"/>
        <w:tblBorders>
          <w:top w:val="dotted" w:sz="4" w:space="0" w:color="auto"/>
          <w:bottom w:val="dotted" w:sz="4" w:space="0" w:color="auto"/>
          <w:insideH w:val="dotted" w:sz="4" w:space="0" w:color="auto"/>
          <w:insideV w:val="dotted" w:sz="4" w:space="0" w:color="auto"/>
        </w:tblBorders>
        <w:tblLayout w:type="fixed"/>
        <w:tblLook w:val="04A0" w:firstRow="1" w:lastRow="0" w:firstColumn="1" w:lastColumn="0" w:noHBand="0" w:noVBand="1"/>
      </w:tblPr>
      <w:tblGrid>
        <w:gridCol w:w="568"/>
        <w:gridCol w:w="1843"/>
        <w:gridCol w:w="3331"/>
        <w:gridCol w:w="1559"/>
        <w:gridCol w:w="1559"/>
        <w:gridCol w:w="1418"/>
      </w:tblGrid>
      <w:tr w:rsidR="00646C6E" w:rsidRPr="00E927CB" w:rsidTr="00671588">
        <w:trPr>
          <w:trHeight w:val="60"/>
          <w:jc w:val="center"/>
        </w:trPr>
        <w:tc>
          <w:tcPr>
            <w:tcW w:w="568" w:type="dxa"/>
            <w:shd w:val="clear" w:color="auto" w:fill="FFFFFF"/>
            <w:vAlign w:val="center"/>
            <w:hideMark/>
          </w:tcPr>
          <w:p w:rsidR="00646C6E" w:rsidRPr="00E927CB" w:rsidRDefault="00646C6E" w:rsidP="00671588">
            <w:pPr>
              <w:jc w:val="center"/>
              <w:rPr>
                <w:bCs/>
                <w:color w:val="000000" w:themeColor="text1"/>
                <w:sz w:val="22"/>
                <w:szCs w:val="24"/>
                <w:lang w:eastAsia="en-US"/>
              </w:rPr>
            </w:pPr>
            <w:r w:rsidRPr="00E927CB">
              <w:rPr>
                <w:bCs/>
                <w:color w:val="000000" w:themeColor="text1"/>
                <w:sz w:val="22"/>
                <w:szCs w:val="24"/>
              </w:rPr>
              <w:t xml:space="preserve">№ </w:t>
            </w:r>
            <w:proofErr w:type="gramStart"/>
            <w:r w:rsidRPr="00E927CB">
              <w:rPr>
                <w:bCs/>
                <w:color w:val="000000" w:themeColor="text1"/>
                <w:sz w:val="22"/>
                <w:szCs w:val="24"/>
              </w:rPr>
              <w:t>п</w:t>
            </w:r>
            <w:proofErr w:type="gramEnd"/>
            <w:r w:rsidRPr="00E927CB">
              <w:rPr>
                <w:bCs/>
                <w:color w:val="000000" w:themeColor="text1"/>
                <w:sz w:val="22"/>
                <w:szCs w:val="24"/>
              </w:rPr>
              <w:t>/п</w:t>
            </w:r>
          </w:p>
        </w:tc>
        <w:tc>
          <w:tcPr>
            <w:tcW w:w="1843" w:type="dxa"/>
            <w:shd w:val="clear" w:color="auto" w:fill="FFFFFF"/>
            <w:vAlign w:val="center"/>
            <w:hideMark/>
          </w:tcPr>
          <w:p w:rsidR="00646C6E" w:rsidRPr="00E927CB" w:rsidRDefault="00646C6E" w:rsidP="00671588">
            <w:pPr>
              <w:jc w:val="center"/>
              <w:rPr>
                <w:bCs/>
                <w:color w:val="000000" w:themeColor="text1"/>
                <w:sz w:val="22"/>
                <w:szCs w:val="24"/>
                <w:lang w:eastAsia="en-US"/>
              </w:rPr>
            </w:pPr>
            <w:r w:rsidRPr="00E927CB">
              <w:rPr>
                <w:bCs/>
                <w:color w:val="000000" w:themeColor="text1"/>
                <w:sz w:val="22"/>
                <w:szCs w:val="24"/>
              </w:rPr>
              <w:t>Наименование компании-инвестора</w:t>
            </w:r>
          </w:p>
        </w:tc>
        <w:tc>
          <w:tcPr>
            <w:tcW w:w="3331" w:type="dxa"/>
            <w:shd w:val="clear" w:color="auto" w:fill="FFFFFF"/>
            <w:vAlign w:val="center"/>
            <w:hideMark/>
          </w:tcPr>
          <w:p w:rsidR="00646C6E" w:rsidRPr="00E927CB" w:rsidRDefault="00646C6E" w:rsidP="00671588">
            <w:pPr>
              <w:jc w:val="center"/>
              <w:rPr>
                <w:bCs/>
                <w:color w:val="000000" w:themeColor="text1"/>
                <w:sz w:val="22"/>
                <w:szCs w:val="24"/>
                <w:lang w:eastAsia="en-US"/>
              </w:rPr>
            </w:pPr>
            <w:r w:rsidRPr="00E927CB">
              <w:rPr>
                <w:bCs/>
                <w:color w:val="000000" w:themeColor="text1"/>
                <w:sz w:val="22"/>
                <w:szCs w:val="24"/>
              </w:rPr>
              <w:t>Описание проекта</w:t>
            </w:r>
          </w:p>
        </w:tc>
        <w:tc>
          <w:tcPr>
            <w:tcW w:w="1559" w:type="dxa"/>
            <w:shd w:val="clear" w:color="auto" w:fill="FFFFFF"/>
            <w:vAlign w:val="center"/>
            <w:hideMark/>
          </w:tcPr>
          <w:p w:rsidR="00646C6E" w:rsidRPr="00E927CB" w:rsidRDefault="00646C6E" w:rsidP="00671588">
            <w:pPr>
              <w:jc w:val="center"/>
              <w:rPr>
                <w:bCs/>
                <w:color w:val="000000" w:themeColor="text1"/>
                <w:sz w:val="22"/>
                <w:szCs w:val="24"/>
                <w:lang w:eastAsia="en-US"/>
              </w:rPr>
            </w:pPr>
            <w:r w:rsidRPr="00E927CB">
              <w:rPr>
                <w:bCs/>
                <w:color w:val="000000" w:themeColor="text1"/>
                <w:sz w:val="22"/>
                <w:szCs w:val="24"/>
              </w:rPr>
              <w:t>Сроки реализации</w:t>
            </w:r>
          </w:p>
        </w:tc>
        <w:tc>
          <w:tcPr>
            <w:tcW w:w="1559" w:type="dxa"/>
            <w:shd w:val="clear" w:color="auto" w:fill="FFFFFF"/>
            <w:vAlign w:val="center"/>
            <w:hideMark/>
          </w:tcPr>
          <w:p w:rsidR="00646C6E" w:rsidRPr="00E927CB" w:rsidRDefault="00646C6E" w:rsidP="00671588">
            <w:pPr>
              <w:jc w:val="center"/>
              <w:rPr>
                <w:bCs/>
                <w:color w:val="000000" w:themeColor="text1"/>
                <w:sz w:val="22"/>
                <w:szCs w:val="24"/>
              </w:rPr>
            </w:pPr>
            <w:r w:rsidRPr="00E927CB">
              <w:rPr>
                <w:bCs/>
                <w:color w:val="000000" w:themeColor="text1"/>
                <w:sz w:val="22"/>
                <w:szCs w:val="24"/>
              </w:rPr>
              <w:t xml:space="preserve">Объем вложенных инвестиций, </w:t>
            </w:r>
          </w:p>
          <w:p w:rsidR="00646C6E" w:rsidRPr="00E927CB" w:rsidRDefault="00646C6E" w:rsidP="00671588">
            <w:pPr>
              <w:jc w:val="center"/>
              <w:rPr>
                <w:bCs/>
                <w:color w:val="000000" w:themeColor="text1"/>
                <w:sz w:val="22"/>
                <w:szCs w:val="24"/>
                <w:lang w:eastAsia="en-US"/>
              </w:rPr>
            </w:pPr>
            <w:r w:rsidRPr="00E927CB">
              <w:rPr>
                <w:bCs/>
                <w:color w:val="000000" w:themeColor="text1"/>
                <w:sz w:val="22"/>
                <w:szCs w:val="24"/>
              </w:rPr>
              <w:t>млн. руб.</w:t>
            </w:r>
          </w:p>
        </w:tc>
        <w:tc>
          <w:tcPr>
            <w:tcW w:w="1418" w:type="dxa"/>
            <w:shd w:val="clear" w:color="auto" w:fill="FFFFFF"/>
            <w:vAlign w:val="center"/>
            <w:hideMark/>
          </w:tcPr>
          <w:p w:rsidR="00646C6E" w:rsidRPr="00E927CB" w:rsidRDefault="00646C6E" w:rsidP="00671588">
            <w:pPr>
              <w:jc w:val="center"/>
              <w:rPr>
                <w:bCs/>
                <w:color w:val="000000" w:themeColor="text1"/>
                <w:sz w:val="22"/>
                <w:szCs w:val="24"/>
                <w:lang w:eastAsia="en-US"/>
              </w:rPr>
            </w:pPr>
            <w:r w:rsidRPr="00E927CB">
              <w:rPr>
                <w:bCs/>
                <w:color w:val="000000" w:themeColor="text1"/>
                <w:sz w:val="22"/>
                <w:szCs w:val="24"/>
              </w:rPr>
              <w:t>Количество создаваемых рабочих мест</w:t>
            </w:r>
          </w:p>
        </w:tc>
      </w:tr>
      <w:tr w:rsidR="00646C6E" w:rsidRPr="00E927CB" w:rsidTr="00671588">
        <w:trPr>
          <w:trHeight w:val="381"/>
          <w:jc w:val="center"/>
        </w:trPr>
        <w:tc>
          <w:tcPr>
            <w:tcW w:w="568" w:type="dxa"/>
            <w:shd w:val="clear" w:color="auto" w:fill="FFFFFF"/>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1</w:t>
            </w:r>
          </w:p>
        </w:tc>
        <w:tc>
          <w:tcPr>
            <w:tcW w:w="1843"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ООО «Бизне</w:t>
            </w:r>
            <w:proofErr w:type="gramStart"/>
            <w:r w:rsidRPr="00E927CB">
              <w:rPr>
                <w:color w:val="000000" w:themeColor="text1"/>
                <w:sz w:val="22"/>
                <w:szCs w:val="24"/>
              </w:rPr>
              <w:t>с-</w:t>
            </w:r>
            <w:proofErr w:type="gramEnd"/>
            <w:r w:rsidRPr="00E927CB">
              <w:rPr>
                <w:color w:val="000000" w:themeColor="text1"/>
                <w:sz w:val="22"/>
                <w:szCs w:val="24"/>
              </w:rPr>
              <w:t xml:space="preserve"> сервис»</w:t>
            </w:r>
          </w:p>
        </w:tc>
        <w:tc>
          <w:tcPr>
            <w:tcW w:w="3331"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Строительство цеха обработки металла и склада хранения металлического лотка на территории технопарка ДКС</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2017-2019</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350</w:t>
            </w:r>
          </w:p>
        </w:tc>
        <w:tc>
          <w:tcPr>
            <w:tcW w:w="1418"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 34</w:t>
            </w:r>
          </w:p>
        </w:tc>
      </w:tr>
      <w:tr w:rsidR="00646C6E" w:rsidRPr="00E927CB" w:rsidTr="00671588">
        <w:trPr>
          <w:trHeight w:val="381"/>
          <w:jc w:val="center"/>
        </w:trPr>
        <w:tc>
          <w:tcPr>
            <w:tcW w:w="568" w:type="dxa"/>
            <w:shd w:val="clear" w:color="auto" w:fill="FFFFFF"/>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2</w:t>
            </w:r>
          </w:p>
        </w:tc>
        <w:tc>
          <w:tcPr>
            <w:tcW w:w="1843"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АО «ДКС»</w:t>
            </w:r>
          </w:p>
        </w:tc>
        <w:tc>
          <w:tcPr>
            <w:tcW w:w="3331"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 xml:space="preserve">Приобретение линии производства гофрированных труб и пресс-форм для локализации и </w:t>
            </w:r>
            <w:proofErr w:type="spellStart"/>
            <w:r w:rsidRPr="00E927CB">
              <w:rPr>
                <w:color w:val="000000" w:themeColor="text1"/>
                <w:sz w:val="22"/>
                <w:szCs w:val="24"/>
              </w:rPr>
              <w:t>импортозамещения</w:t>
            </w:r>
            <w:proofErr w:type="spellEnd"/>
            <w:r w:rsidRPr="00E927CB">
              <w:rPr>
                <w:color w:val="000000" w:themeColor="text1"/>
                <w:sz w:val="22"/>
                <w:szCs w:val="24"/>
              </w:rPr>
              <w:t xml:space="preserve"> продукции</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2017-2019</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166</w:t>
            </w:r>
          </w:p>
        </w:tc>
        <w:tc>
          <w:tcPr>
            <w:tcW w:w="1418"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5</w:t>
            </w:r>
          </w:p>
        </w:tc>
      </w:tr>
      <w:tr w:rsidR="00646C6E" w:rsidRPr="00E927CB" w:rsidTr="00671588">
        <w:trPr>
          <w:trHeight w:val="381"/>
          <w:jc w:val="center"/>
        </w:trPr>
        <w:tc>
          <w:tcPr>
            <w:tcW w:w="568" w:type="dxa"/>
            <w:shd w:val="clear" w:color="auto" w:fill="FFFFFF"/>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3</w:t>
            </w:r>
          </w:p>
        </w:tc>
        <w:tc>
          <w:tcPr>
            <w:tcW w:w="1843"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ЗАО «Хлеб»</w:t>
            </w:r>
          </w:p>
        </w:tc>
        <w:tc>
          <w:tcPr>
            <w:tcW w:w="3331"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 xml:space="preserve">Реконструкция производственного корпуса с устройством </w:t>
            </w:r>
            <w:proofErr w:type="spellStart"/>
            <w:r w:rsidRPr="00E927CB">
              <w:rPr>
                <w:color w:val="000000" w:themeColor="text1"/>
                <w:sz w:val="22"/>
                <w:szCs w:val="24"/>
              </w:rPr>
              <w:t>пароводогрейной</w:t>
            </w:r>
            <w:proofErr w:type="spellEnd"/>
            <w:r w:rsidRPr="00E927CB">
              <w:rPr>
                <w:color w:val="000000" w:themeColor="text1"/>
                <w:sz w:val="22"/>
                <w:szCs w:val="24"/>
              </w:rPr>
              <w:t xml:space="preserve"> котельной</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2014-2019</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50</w:t>
            </w:r>
          </w:p>
        </w:tc>
        <w:tc>
          <w:tcPr>
            <w:tcW w:w="1418"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w:t>
            </w:r>
          </w:p>
        </w:tc>
      </w:tr>
      <w:tr w:rsidR="00646C6E" w:rsidRPr="00E927CB" w:rsidTr="00671588">
        <w:trPr>
          <w:trHeight w:val="381"/>
          <w:jc w:val="center"/>
        </w:trPr>
        <w:tc>
          <w:tcPr>
            <w:tcW w:w="568" w:type="dxa"/>
            <w:shd w:val="clear" w:color="auto" w:fill="FFFFFF"/>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4</w:t>
            </w:r>
          </w:p>
        </w:tc>
        <w:tc>
          <w:tcPr>
            <w:tcW w:w="1843"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ООО «Система 5»</w:t>
            </w:r>
          </w:p>
        </w:tc>
        <w:tc>
          <w:tcPr>
            <w:tcW w:w="3331"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 xml:space="preserve">Открытие производственного цеха горячего </w:t>
            </w:r>
            <w:proofErr w:type="spellStart"/>
            <w:r w:rsidRPr="00E927CB">
              <w:rPr>
                <w:color w:val="000000" w:themeColor="text1"/>
                <w:sz w:val="22"/>
                <w:szCs w:val="24"/>
              </w:rPr>
              <w:t>цинкования</w:t>
            </w:r>
            <w:proofErr w:type="spellEnd"/>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2017-2019</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770</w:t>
            </w:r>
          </w:p>
        </w:tc>
        <w:tc>
          <w:tcPr>
            <w:tcW w:w="1418"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54</w:t>
            </w:r>
          </w:p>
        </w:tc>
      </w:tr>
      <w:tr w:rsidR="00646C6E" w:rsidRPr="00E927CB" w:rsidTr="00671588">
        <w:trPr>
          <w:trHeight w:val="381"/>
          <w:jc w:val="center"/>
        </w:trPr>
        <w:tc>
          <w:tcPr>
            <w:tcW w:w="568" w:type="dxa"/>
            <w:shd w:val="clear" w:color="auto" w:fill="FFFFFF"/>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5</w:t>
            </w:r>
          </w:p>
        </w:tc>
        <w:tc>
          <w:tcPr>
            <w:tcW w:w="1843"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ООО «Бизнес-Сервис»</w:t>
            </w:r>
          </w:p>
        </w:tc>
        <w:tc>
          <w:tcPr>
            <w:tcW w:w="3331"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Открытие складского комплекса (третья очередь 1 этап), территория «Технопарка ДКС»</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2019</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449*</w:t>
            </w:r>
          </w:p>
        </w:tc>
        <w:tc>
          <w:tcPr>
            <w:tcW w:w="1418"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102*</w:t>
            </w:r>
          </w:p>
        </w:tc>
      </w:tr>
      <w:tr w:rsidR="00646C6E" w:rsidRPr="00E927CB" w:rsidTr="00671588">
        <w:trPr>
          <w:trHeight w:val="381"/>
          <w:jc w:val="center"/>
        </w:trPr>
        <w:tc>
          <w:tcPr>
            <w:tcW w:w="568" w:type="dxa"/>
            <w:shd w:val="clear" w:color="auto" w:fill="FFFFFF"/>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6</w:t>
            </w:r>
          </w:p>
        </w:tc>
        <w:tc>
          <w:tcPr>
            <w:tcW w:w="1843"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АО «Волжский пекарь»</w:t>
            </w:r>
          </w:p>
        </w:tc>
        <w:tc>
          <w:tcPr>
            <w:tcW w:w="3331"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Реконструкция склада бестарного хранения муки (установлено оборудование бельгийской компании «</w:t>
            </w:r>
            <w:proofErr w:type="spellStart"/>
            <w:r w:rsidRPr="00E927CB">
              <w:rPr>
                <w:color w:val="000000" w:themeColor="text1"/>
                <w:sz w:val="22"/>
                <w:szCs w:val="24"/>
                <w:lang w:val="en-US"/>
              </w:rPr>
              <w:t>Spiromatic</w:t>
            </w:r>
            <w:proofErr w:type="spellEnd"/>
            <w:r w:rsidRPr="00E927CB">
              <w:rPr>
                <w:color w:val="000000" w:themeColor="text1"/>
                <w:sz w:val="22"/>
                <w:szCs w:val="24"/>
              </w:rPr>
              <w:t>»)</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2018-2019</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165</w:t>
            </w:r>
          </w:p>
        </w:tc>
        <w:tc>
          <w:tcPr>
            <w:tcW w:w="1418"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w:t>
            </w:r>
          </w:p>
        </w:tc>
      </w:tr>
      <w:tr w:rsidR="00646C6E" w:rsidRPr="00E927CB" w:rsidTr="00671588">
        <w:trPr>
          <w:trHeight w:val="60"/>
          <w:jc w:val="center"/>
        </w:trPr>
        <w:tc>
          <w:tcPr>
            <w:tcW w:w="568" w:type="dxa"/>
            <w:shd w:val="clear" w:color="auto" w:fill="FFFFFF"/>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7</w:t>
            </w:r>
          </w:p>
        </w:tc>
        <w:tc>
          <w:tcPr>
            <w:tcW w:w="1843"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ОАО «Тверской вагоностроительный завод»</w:t>
            </w:r>
          </w:p>
        </w:tc>
        <w:tc>
          <w:tcPr>
            <w:tcW w:w="3331"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Создание унифицированной платформы современных электропоездов и их производство</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2015-2019</w:t>
            </w:r>
          </w:p>
        </w:tc>
        <w:tc>
          <w:tcPr>
            <w:tcW w:w="1559"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847</w:t>
            </w:r>
          </w:p>
        </w:tc>
        <w:tc>
          <w:tcPr>
            <w:tcW w:w="1418" w:type="dxa"/>
            <w:vAlign w:val="center"/>
            <w:hideMark/>
          </w:tcPr>
          <w:p w:rsidR="00646C6E" w:rsidRPr="00E927CB" w:rsidRDefault="00646C6E" w:rsidP="00671588">
            <w:pPr>
              <w:jc w:val="center"/>
              <w:rPr>
                <w:color w:val="000000" w:themeColor="text1"/>
                <w:sz w:val="22"/>
                <w:szCs w:val="24"/>
                <w:lang w:eastAsia="en-US"/>
              </w:rPr>
            </w:pPr>
            <w:r w:rsidRPr="00E927CB">
              <w:rPr>
                <w:color w:val="000000" w:themeColor="text1"/>
                <w:sz w:val="22"/>
                <w:szCs w:val="24"/>
              </w:rPr>
              <w:t>960</w:t>
            </w:r>
          </w:p>
        </w:tc>
      </w:tr>
    </w:tbl>
    <w:p w:rsidR="00646C6E" w:rsidRPr="00E927CB" w:rsidRDefault="00646C6E" w:rsidP="00646C6E">
      <w:pPr>
        <w:tabs>
          <w:tab w:val="left" w:pos="567"/>
        </w:tabs>
        <w:ind w:firstLine="284"/>
        <w:jc w:val="both"/>
        <w:rPr>
          <w:rFonts w:eastAsia="Calibri"/>
          <w:color w:val="000000" w:themeColor="text1"/>
          <w:sz w:val="24"/>
          <w:szCs w:val="24"/>
        </w:rPr>
      </w:pPr>
    </w:p>
    <w:p w:rsidR="00646C6E" w:rsidRPr="00E927CB" w:rsidRDefault="00646C6E" w:rsidP="00646C6E">
      <w:pPr>
        <w:tabs>
          <w:tab w:val="left" w:pos="567"/>
        </w:tabs>
        <w:ind w:firstLine="284"/>
        <w:jc w:val="both"/>
        <w:rPr>
          <w:rFonts w:eastAsia="Calibri"/>
          <w:i/>
          <w:color w:val="000000" w:themeColor="text1"/>
          <w:sz w:val="22"/>
          <w:szCs w:val="24"/>
        </w:rPr>
      </w:pPr>
      <w:r w:rsidRPr="00E927CB">
        <w:rPr>
          <w:rFonts w:eastAsia="Calibri"/>
          <w:i/>
          <w:color w:val="000000" w:themeColor="text1"/>
          <w:sz w:val="22"/>
          <w:szCs w:val="24"/>
        </w:rPr>
        <w:t>* Данные по всему складскому комплексу, объект сдается поэтапно</w:t>
      </w:r>
    </w:p>
    <w:p w:rsidR="00646C6E" w:rsidRPr="00E927CB" w:rsidRDefault="00646C6E" w:rsidP="00646C6E">
      <w:pPr>
        <w:tabs>
          <w:tab w:val="left" w:pos="567"/>
        </w:tabs>
        <w:ind w:firstLine="284"/>
        <w:jc w:val="both"/>
        <w:rPr>
          <w:rFonts w:eastAsia="Calibri"/>
          <w:color w:val="000000" w:themeColor="text1"/>
          <w:sz w:val="24"/>
          <w:szCs w:val="24"/>
        </w:rPr>
      </w:pPr>
    </w:p>
    <w:p w:rsidR="00646C6E" w:rsidRPr="00651B3A" w:rsidRDefault="00646C6E" w:rsidP="00646C6E">
      <w:pPr>
        <w:keepNext/>
        <w:spacing w:line="312" w:lineRule="auto"/>
        <w:ind w:firstLine="709"/>
        <w:jc w:val="both"/>
        <w:rPr>
          <w:color w:val="000000" w:themeColor="text1"/>
          <w:sz w:val="24"/>
          <w:szCs w:val="24"/>
        </w:rPr>
      </w:pPr>
      <w:r w:rsidRPr="00651B3A">
        <w:rPr>
          <w:color w:val="000000" w:themeColor="text1"/>
          <w:sz w:val="24"/>
          <w:szCs w:val="24"/>
        </w:rPr>
        <w:t>За счет бюджетных инвестиций (в рамках адресных инвестиционных программ Тверской области и города Твери) завершено строительство объектов:</w:t>
      </w:r>
    </w:p>
    <w:p w:rsidR="00646C6E" w:rsidRPr="00651B3A" w:rsidRDefault="00646C6E" w:rsidP="00646C6E">
      <w:pPr>
        <w:keepNext/>
        <w:spacing w:line="312" w:lineRule="auto"/>
        <w:ind w:firstLine="709"/>
        <w:jc w:val="both"/>
        <w:rPr>
          <w:color w:val="000000" w:themeColor="text1"/>
          <w:sz w:val="24"/>
          <w:szCs w:val="24"/>
        </w:rPr>
      </w:pPr>
      <w:r w:rsidRPr="00651B3A">
        <w:rPr>
          <w:color w:val="000000" w:themeColor="text1"/>
          <w:sz w:val="24"/>
          <w:szCs w:val="24"/>
        </w:rPr>
        <w:t>- детская поликлиника №2 ГБУЗ Тверской области «Городская клиническая больница №6»;</w:t>
      </w:r>
    </w:p>
    <w:p w:rsidR="00646C6E" w:rsidRPr="00651B3A" w:rsidRDefault="00646C6E" w:rsidP="00646C6E">
      <w:pPr>
        <w:keepNext/>
        <w:spacing w:line="312" w:lineRule="auto"/>
        <w:ind w:firstLine="709"/>
        <w:jc w:val="both"/>
        <w:rPr>
          <w:color w:val="000000" w:themeColor="text1"/>
          <w:sz w:val="24"/>
          <w:szCs w:val="24"/>
        </w:rPr>
      </w:pPr>
      <w:r w:rsidRPr="00651B3A">
        <w:rPr>
          <w:color w:val="000000" w:themeColor="text1"/>
          <w:sz w:val="24"/>
          <w:szCs w:val="24"/>
        </w:rPr>
        <w:t>- средняя общеобразовательная школа на 1224 места в микрорайоне «</w:t>
      </w:r>
      <w:proofErr w:type="spellStart"/>
      <w:r w:rsidRPr="00651B3A">
        <w:rPr>
          <w:color w:val="000000" w:themeColor="text1"/>
          <w:sz w:val="24"/>
          <w:szCs w:val="24"/>
        </w:rPr>
        <w:t>Брусилово</w:t>
      </w:r>
      <w:proofErr w:type="spellEnd"/>
      <w:r w:rsidRPr="00651B3A">
        <w:rPr>
          <w:color w:val="000000" w:themeColor="text1"/>
          <w:sz w:val="24"/>
          <w:szCs w:val="24"/>
        </w:rPr>
        <w:t>»;</w:t>
      </w:r>
    </w:p>
    <w:p w:rsidR="00646C6E" w:rsidRPr="00651B3A" w:rsidRDefault="00646C6E" w:rsidP="00646C6E">
      <w:pPr>
        <w:keepNext/>
        <w:spacing w:line="312" w:lineRule="auto"/>
        <w:ind w:firstLine="709"/>
        <w:jc w:val="both"/>
        <w:rPr>
          <w:color w:val="000000" w:themeColor="text1"/>
          <w:sz w:val="24"/>
          <w:szCs w:val="24"/>
        </w:rPr>
      </w:pPr>
      <w:r w:rsidRPr="00651B3A">
        <w:rPr>
          <w:color w:val="000000" w:themeColor="text1"/>
          <w:sz w:val="24"/>
          <w:szCs w:val="24"/>
        </w:rPr>
        <w:t xml:space="preserve">- </w:t>
      </w:r>
      <w:proofErr w:type="gramStart"/>
      <w:r w:rsidRPr="00651B3A">
        <w:rPr>
          <w:color w:val="000000" w:themeColor="text1"/>
          <w:sz w:val="24"/>
          <w:szCs w:val="24"/>
        </w:rPr>
        <w:t>школа-детский</w:t>
      </w:r>
      <w:proofErr w:type="gramEnd"/>
      <w:r w:rsidRPr="00651B3A">
        <w:rPr>
          <w:color w:val="000000" w:themeColor="text1"/>
          <w:sz w:val="24"/>
          <w:szCs w:val="24"/>
        </w:rPr>
        <w:t xml:space="preserve"> сад на 560 ученических и 80 детских мест в микрорайоне «Юность».   </w:t>
      </w:r>
    </w:p>
    <w:p w:rsidR="00646C6E" w:rsidRPr="00F50293" w:rsidRDefault="00646C6E" w:rsidP="00646C6E">
      <w:pPr>
        <w:spacing w:line="312" w:lineRule="auto"/>
        <w:ind w:firstLine="709"/>
        <w:jc w:val="both"/>
        <w:rPr>
          <w:color w:val="000000" w:themeColor="text1"/>
          <w:sz w:val="24"/>
          <w:szCs w:val="24"/>
        </w:rPr>
      </w:pPr>
      <w:r w:rsidRPr="00651B3A">
        <w:rPr>
          <w:color w:val="000000" w:themeColor="text1"/>
          <w:sz w:val="24"/>
          <w:szCs w:val="24"/>
        </w:rPr>
        <w:t xml:space="preserve">По оценке в городе Твери в 2020 году объем инвестиций за счет всех источников финансирования (по кругу крупных и средних предприятий и организаций) составит </w:t>
      </w:r>
      <w:r>
        <w:rPr>
          <w:bCs/>
          <w:color w:val="000000" w:themeColor="text1"/>
          <w:sz w:val="24"/>
          <w:szCs w:val="24"/>
        </w:rPr>
        <w:t>18,9</w:t>
      </w:r>
      <w:r w:rsidRPr="00651B3A">
        <w:rPr>
          <w:color w:val="000000" w:themeColor="text1"/>
          <w:sz w:val="24"/>
          <w:szCs w:val="24"/>
        </w:rPr>
        <w:t xml:space="preserve"> млрд. руб. или </w:t>
      </w:r>
      <w:r>
        <w:rPr>
          <w:color w:val="000000" w:themeColor="text1"/>
          <w:sz w:val="24"/>
          <w:szCs w:val="24"/>
        </w:rPr>
        <w:t>90,</w:t>
      </w:r>
      <w:r w:rsidRPr="00651B3A">
        <w:rPr>
          <w:color w:val="000000" w:themeColor="text1"/>
          <w:sz w:val="24"/>
          <w:szCs w:val="24"/>
        </w:rPr>
        <w:t xml:space="preserve">7% к уровню 2019 года в сопоставимых ценах. </w:t>
      </w:r>
      <w:r w:rsidRPr="00F50293">
        <w:rPr>
          <w:color w:val="000000" w:themeColor="text1"/>
          <w:sz w:val="24"/>
          <w:szCs w:val="24"/>
        </w:rPr>
        <w:t>Фактический объем инвестиций, осуществленных в первом полугодии 2020 года, составил 6,4 млрд. рублей, что на 8,9% опережает уровень соответствующего периода 2019 года в сопоставимых ценах. Однако во втором полугодии ожидается замедление темпов роста капитальных вложений в связи со сложной ситуацией в экономике.</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lastRenderedPageBreak/>
        <w:t xml:space="preserve">Ожидаемый объем инвестиций в текущем году </w:t>
      </w:r>
      <w:proofErr w:type="gramStart"/>
      <w:r w:rsidRPr="007859EA">
        <w:rPr>
          <w:color w:val="000000" w:themeColor="text1"/>
          <w:sz w:val="24"/>
          <w:szCs w:val="24"/>
        </w:rPr>
        <w:t>будет</w:t>
      </w:r>
      <w:proofErr w:type="gramEnd"/>
      <w:r w:rsidRPr="007859EA">
        <w:rPr>
          <w:color w:val="000000" w:themeColor="text1"/>
          <w:sz w:val="24"/>
          <w:szCs w:val="24"/>
        </w:rPr>
        <w:t xml:space="preserve"> достигнут за счет реализации следующих инвестиционных проектов:</w:t>
      </w:r>
    </w:p>
    <w:p w:rsidR="00646C6E" w:rsidRPr="007859EA" w:rsidRDefault="00646C6E" w:rsidP="00646C6E">
      <w:pPr>
        <w:numPr>
          <w:ilvl w:val="0"/>
          <w:numId w:val="8"/>
        </w:numPr>
        <w:spacing w:line="312" w:lineRule="auto"/>
        <w:ind w:left="0" w:firstLine="567"/>
        <w:jc w:val="both"/>
        <w:rPr>
          <w:color w:val="000000" w:themeColor="text1"/>
          <w:sz w:val="24"/>
          <w:szCs w:val="24"/>
        </w:rPr>
      </w:pPr>
      <w:r w:rsidRPr="007859EA">
        <w:rPr>
          <w:color w:val="000000" w:themeColor="text1"/>
          <w:sz w:val="24"/>
          <w:szCs w:val="24"/>
        </w:rPr>
        <w:t xml:space="preserve">инвестиционные проекты ОАО «Тверской вагоностроительный завод» по созданию унифицированной платформы современных электропоездов и их производство на АО «ТВЗ» (электропоездов ЭГ2Тв и ЭП2Тв) – ожидается прирост инвестиций на 1,3 млрд. рублей в сравнении с результатом 2019 года, при этом максимум по планам предприятия </w:t>
      </w:r>
      <w:proofErr w:type="gramStart"/>
      <w:r w:rsidRPr="007859EA">
        <w:rPr>
          <w:color w:val="000000" w:themeColor="text1"/>
          <w:sz w:val="24"/>
          <w:szCs w:val="24"/>
        </w:rPr>
        <w:t>будет</w:t>
      </w:r>
      <w:proofErr w:type="gramEnd"/>
      <w:r w:rsidRPr="007859EA">
        <w:rPr>
          <w:color w:val="000000" w:themeColor="text1"/>
          <w:sz w:val="24"/>
          <w:szCs w:val="24"/>
        </w:rPr>
        <w:t xml:space="preserve"> достигнут в 2021 году (5,3 млрд. руб.);</w:t>
      </w:r>
    </w:p>
    <w:p w:rsidR="00646C6E" w:rsidRPr="007859EA" w:rsidRDefault="00646C6E" w:rsidP="00646C6E">
      <w:pPr>
        <w:numPr>
          <w:ilvl w:val="0"/>
          <w:numId w:val="8"/>
        </w:numPr>
        <w:spacing w:line="312" w:lineRule="auto"/>
        <w:ind w:left="0" w:firstLine="567"/>
        <w:jc w:val="both"/>
        <w:rPr>
          <w:color w:val="000000" w:themeColor="text1"/>
          <w:sz w:val="24"/>
          <w:szCs w:val="24"/>
        </w:rPr>
      </w:pPr>
      <w:r w:rsidRPr="007859EA">
        <w:rPr>
          <w:color w:val="000000" w:themeColor="text1"/>
          <w:sz w:val="24"/>
          <w:szCs w:val="24"/>
        </w:rPr>
        <w:t>инвестиционный проект ООО «Ключевые системы и компоненты» (ООО «КСК») по созданию промышленного технопарка на 20 резидентов.</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 xml:space="preserve">Кроме того, в текущем году продолжается реализация инвестиционных проектов </w:t>
      </w:r>
      <w:proofErr w:type="gramStart"/>
      <w:r w:rsidRPr="007859EA">
        <w:rPr>
          <w:color w:val="000000" w:themeColor="text1"/>
          <w:sz w:val="24"/>
          <w:szCs w:val="24"/>
        </w:rPr>
        <w:t>по</w:t>
      </w:r>
      <w:proofErr w:type="gramEnd"/>
      <w:r w:rsidRPr="007859EA">
        <w:rPr>
          <w:color w:val="000000" w:themeColor="text1"/>
          <w:sz w:val="24"/>
          <w:szCs w:val="24"/>
        </w:rPr>
        <w:t>:</w:t>
      </w:r>
    </w:p>
    <w:p w:rsidR="00646C6E" w:rsidRPr="007859EA" w:rsidRDefault="00646C6E" w:rsidP="00646C6E">
      <w:pPr>
        <w:numPr>
          <w:ilvl w:val="0"/>
          <w:numId w:val="8"/>
        </w:numPr>
        <w:spacing w:line="312" w:lineRule="auto"/>
        <w:ind w:left="0" w:firstLine="567"/>
        <w:jc w:val="both"/>
        <w:rPr>
          <w:color w:val="000000" w:themeColor="text1"/>
          <w:sz w:val="24"/>
          <w:szCs w:val="24"/>
        </w:rPr>
      </w:pPr>
      <w:r w:rsidRPr="007859EA">
        <w:rPr>
          <w:color w:val="000000" w:themeColor="text1"/>
          <w:sz w:val="24"/>
          <w:szCs w:val="24"/>
        </w:rPr>
        <w:t>строительству и инженерно-технологическому оснащению здания АО «СО ЕЭС» на улице Спартака, д. 14 и д. 15 для размещения филиала;</w:t>
      </w:r>
    </w:p>
    <w:p w:rsidR="00646C6E" w:rsidRPr="007859EA" w:rsidRDefault="00646C6E" w:rsidP="00646C6E">
      <w:pPr>
        <w:numPr>
          <w:ilvl w:val="0"/>
          <w:numId w:val="8"/>
        </w:numPr>
        <w:spacing w:line="312" w:lineRule="auto"/>
        <w:ind w:left="0" w:firstLine="567"/>
        <w:jc w:val="both"/>
        <w:rPr>
          <w:color w:val="000000" w:themeColor="text1"/>
          <w:sz w:val="24"/>
          <w:szCs w:val="24"/>
        </w:rPr>
      </w:pPr>
      <w:r w:rsidRPr="007859EA">
        <w:rPr>
          <w:color w:val="000000" w:themeColor="text1"/>
          <w:sz w:val="24"/>
          <w:szCs w:val="24"/>
        </w:rPr>
        <w:t xml:space="preserve">освоению ЗАО «Тверской экскаватор» производства новых моделей экскаваторов. </w:t>
      </w:r>
    </w:p>
    <w:p w:rsidR="00646C6E" w:rsidRPr="007859EA" w:rsidRDefault="00646C6E" w:rsidP="00646C6E">
      <w:pPr>
        <w:spacing w:line="312" w:lineRule="auto"/>
        <w:ind w:left="720"/>
        <w:jc w:val="both"/>
        <w:rPr>
          <w:color w:val="000000" w:themeColor="text1"/>
          <w:sz w:val="24"/>
          <w:szCs w:val="24"/>
        </w:rPr>
      </w:pPr>
      <w:r w:rsidRPr="007859EA">
        <w:rPr>
          <w:color w:val="000000" w:themeColor="text1"/>
          <w:sz w:val="24"/>
          <w:szCs w:val="24"/>
        </w:rPr>
        <w:t xml:space="preserve">За счет бюджетных инвестиций осуществляется строительство: </w:t>
      </w:r>
    </w:p>
    <w:p w:rsidR="00646C6E" w:rsidRPr="007859EA" w:rsidRDefault="00646C6E" w:rsidP="00646C6E">
      <w:pPr>
        <w:numPr>
          <w:ilvl w:val="0"/>
          <w:numId w:val="8"/>
        </w:numPr>
        <w:spacing w:line="312" w:lineRule="auto"/>
        <w:ind w:left="0" w:firstLine="567"/>
        <w:jc w:val="both"/>
        <w:rPr>
          <w:color w:val="000000" w:themeColor="text1"/>
          <w:sz w:val="24"/>
          <w:szCs w:val="24"/>
        </w:rPr>
      </w:pPr>
      <w:r w:rsidRPr="007859EA">
        <w:rPr>
          <w:color w:val="000000" w:themeColor="text1"/>
          <w:sz w:val="24"/>
          <w:szCs w:val="24"/>
        </w:rPr>
        <w:t>детской областной клинической больницы;</w:t>
      </w:r>
    </w:p>
    <w:p w:rsidR="00646C6E" w:rsidRPr="007859EA" w:rsidRDefault="00646C6E" w:rsidP="00646C6E">
      <w:pPr>
        <w:numPr>
          <w:ilvl w:val="0"/>
          <w:numId w:val="8"/>
        </w:numPr>
        <w:spacing w:line="312" w:lineRule="auto"/>
        <w:ind w:left="0" w:firstLine="567"/>
        <w:jc w:val="both"/>
        <w:rPr>
          <w:color w:val="000000" w:themeColor="text1"/>
          <w:sz w:val="24"/>
          <w:szCs w:val="24"/>
        </w:rPr>
      </w:pPr>
      <w:r w:rsidRPr="007859EA">
        <w:rPr>
          <w:color w:val="000000" w:themeColor="text1"/>
          <w:sz w:val="24"/>
          <w:szCs w:val="24"/>
        </w:rPr>
        <w:t>спортивного центра по видам гребли;</w:t>
      </w:r>
    </w:p>
    <w:p w:rsidR="00646C6E" w:rsidRPr="007859EA" w:rsidRDefault="00646C6E" w:rsidP="00646C6E">
      <w:pPr>
        <w:numPr>
          <w:ilvl w:val="0"/>
          <w:numId w:val="8"/>
        </w:numPr>
        <w:spacing w:line="312" w:lineRule="auto"/>
        <w:ind w:left="0" w:firstLine="567"/>
        <w:jc w:val="both"/>
        <w:rPr>
          <w:color w:val="000000" w:themeColor="text1"/>
          <w:sz w:val="24"/>
          <w:szCs w:val="24"/>
        </w:rPr>
      </w:pPr>
      <w:r w:rsidRPr="007859EA">
        <w:rPr>
          <w:color w:val="000000" w:themeColor="text1"/>
          <w:sz w:val="24"/>
          <w:szCs w:val="24"/>
        </w:rPr>
        <w:t>средней общеобразовательной школы на 1224 мест в микрорайоне «Радужный»;</w:t>
      </w:r>
    </w:p>
    <w:p w:rsidR="00646C6E" w:rsidRPr="007859EA" w:rsidRDefault="00646C6E" w:rsidP="00646C6E">
      <w:pPr>
        <w:numPr>
          <w:ilvl w:val="0"/>
          <w:numId w:val="8"/>
        </w:numPr>
        <w:spacing w:line="312" w:lineRule="auto"/>
        <w:ind w:left="0" w:firstLine="567"/>
        <w:jc w:val="both"/>
        <w:rPr>
          <w:color w:val="000000" w:themeColor="text1"/>
          <w:sz w:val="24"/>
          <w:szCs w:val="24"/>
        </w:rPr>
      </w:pPr>
      <w:r w:rsidRPr="007859EA">
        <w:rPr>
          <w:color w:val="000000" w:themeColor="text1"/>
          <w:sz w:val="24"/>
          <w:szCs w:val="24"/>
        </w:rPr>
        <w:t xml:space="preserve"> четырех детских садов;</w:t>
      </w:r>
    </w:p>
    <w:p w:rsidR="00646C6E" w:rsidRPr="007859EA" w:rsidRDefault="00646C6E" w:rsidP="00646C6E">
      <w:pPr>
        <w:numPr>
          <w:ilvl w:val="0"/>
          <w:numId w:val="8"/>
        </w:numPr>
        <w:spacing w:line="312" w:lineRule="auto"/>
        <w:ind w:left="0" w:firstLine="567"/>
        <w:jc w:val="both"/>
        <w:rPr>
          <w:color w:val="000000" w:themeColor="text1"/>
          <w:sz w:val="24"/>
          <w:szCs w:val="24"/>
        </w:rPr>
      </w:pPr>
      <w:r w:rsidRPr="007859EA">
        <w:rPr>
          <w:color w:val="000000" w:themeColor="text1"/>
          <w:sz w:val="24"/>
          <w:szCs w:val="24"/>
        </w:rPr>
        <w:t xml:space="preserve"> пешеходного моста через реку </w:t>
      </w:r>
      <w:proofErr w:type="spellStart"/>
      <w:r w:rsidRPr="007859EA">
        <w:rPr>
          <w:color w:val="000000" w:themeColor="text1"/>
          <w:sz w:val="24"/>
          <w:szCs w:val="24"/>
        </w:rPr>
        <w:t>Тьмака</w:t>
      </w:r>
      <w:proofErr w:type="spellEnd"/>
      <w:r w:rsidRPr="007859EA">
        <w:rPr>
          <w:color w:val="000000" w:themeColor="text1"/>
          <w:sz w:val="24"/>
          <w:szCs w:val="24"/>
        </w:rPr>
        <w:t>;</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В рамках Национального проекта «Экология» (региональные проекты «Чистая вода» и «Оздоровление Волги») осуществляется реконструкция объектов водоснабжения и водоотведения:</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 xml:space="preserve">- блока биологической </w:t>
      </w:r>
      <w:proofErr w:type="gramStart"/>
      <w:r w:rsidRPr="007859EA">
        <w:rPr>
          <w:color w:val="000000" w:themeColor="text1"/>
          <w:sz w:val="24"/>
          <w:szCs w:val="24"/>
        </w:rPr>
        <w:t>очистки очистных сооружений канализации города Твери</w:t>
      </w:r>
      <w:proofErr w:type="gramEnd"/>
      <w:r w:rsidRPr="007859EA">
        <w:rPr>
          <w:color w:val="000000" w:themeColor="text1"/>
          <w:sz w:val="24"/>
          <w:szCs w:val="24"/>
        </w:rPr>
        <w:t>;</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 xml:space="preserve">- нитки водовода от </w:t>
      </w:r>
      <w:proofErr w:type="spellStart"/>
      <w:r w:rsidRPr="007859EA">
        <w:rPr>
          <w:color w:val="000000" w:themeColor="text1"/>
          <w:sz w:val="24"/>
          <w:szCs w:val="24"/>
        </w:rPr>
        <w:t>Тверецкого</w:t>
      </w:r>
      <w:proofErr w:type="spellEnd"/>
      <w:r w:rsidRPr="007859EA">
        <w:rPr>
          <w:color w:val="000000" w:themeColor="text1"/>
          <w:sz w:val="24"/>
          <w:szCs w:val="24"/>
        </w:rPr>
        <w:t xml:space="preserve"> водозабора до дюкера Восточного моста с Ду600 на Ду800, протяженностью 7500 м. </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В рамках Федеральной адресной инвестиционной программы начинается реализация проекта по реконструкции административно-производственного комплекса Тверской таможни, расположенного по адресу: г. Тверь, Октябрьский проспект, д. 56, для создания Главного центра обработки данных ФТС России (до 2022 года).</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По прогнозу в 2021 году объем инвестиций составит 25,4 млрд. руб. (или 127,7% к уровню предыдущего года в сопоставимых ценах). Увеличение темпов роста связано с инвестированием сре</w:t>
      </w:r>
      <w:proofErr w:type="gramStart"/>
      <w:r w:rsidRPr="007859EA">
        <w:rPr>
          <w:color w:val="000000" w:themeColor="text1"/>
          <w:sz w:val="24"/>
          <w:szCs w:val="24"/>
        </w:rPr>
        <w:t>дств гр</w:t>
      </w:r>
      <w:proofErr w:type="gramEnd"/>
      <w:r w:rsidRPr="007859EA">
        <w:rPr>
          <w:color w:val="000000" w:themeColor="text1"/>
          <w:sz w:val="24"/>
          <w:szCs w:val="24"/>
        </w:rPr>
        <w:t xml:space="preserve">уппой компаний ДКС (ООО «Бизнес-Сервис», ООО «Система 5») в создание производств по покрытию металлоконструкций цинком гальваническим методом и методом горячего </w:t>
      </w:r>
      <w:proofErr w:type="spellStart"/>
      <w:r w:rsidRPr="007859EA">
        <w:rPr>
          <w:color w:val="000000" w:themeColor="text1"/>
          <w:sz w:val="24"/>
          <w:szCs w:val="24"/>
        </w:rPr>
        <w:t>цинкования</w:t>
      </w:r>
      <w:proofErr w:type="spellEnd"/>
      <w:r w:rsidRPr="007859EA">
        <w:rPr>
          <w:color w:val="000000" w:themeColor="text1"/>
          <w:sz w:val="24"/>
          <w:szCs w:val="24"/>
        </w:rPr>
        <w:t>, выпуску металлических корпусов и проволочных лотков. Значительные объемы средств, инвестируемых в развитие производства, ожидаются у предприятий ЗАО «Тверской экскаватор». Обеспечение высоких объемов инвестиций в основной капитал в данный год подкрепляется планируемой реализацией масштабных инвестиционных программ организаций, осуществляющих регулируемую деятельность:</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 ООО «Тверь Водоканал» в сфере водоснабжения и водоотведения;</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 ООО «Тверская генерация» в сфере теплоснабжения.</w:t>
      </w:r>
    </w:p>
    <w:p w:rsidR="00646C6E" w:rsidRPr="007859EA" w:rsidRDefault="00646C6E" w:rsidP="00646C6E">
      <w:pPr>
        <w:spacing w:line="312" w:lineRule="auto"/>
        <w:ind w:firstLine="709"/>
        <w:jc w:val="both"/>
        <w:rPr>
          <w:color w:val="000000" w:themeColor="text1"/>
          <w:sz w:val="24"/>
          <w:szCs w:val="24"/>
          <w:highlight w:val="yellow"/>
        </w:rPr>
      </w:pPr>
      <w:r w:rsidRPr="007859EA">
        <w:rPr>
          <w:color w:val="000000" w:themeColor="text1"/>
          <w:sz w:val="24"/>
          <w:szCs w:val="24"/>
        </w:rPr>
        <w:lastRenderedPageBreak/>
        <w:t>В 2022 году ожидается снижение темпов роста капитальных вложений до 92,7% (объем инвестиций составит 24,7 млрд. руб.), в 2023 году – темпы снижения замедлятся до 98,5% (25,5 млрд. руб.).</w:t>
      </w:r>
      <w:r w:rsidRPr="007859EA">
        <w:rPr>
          <w:color w:val="000000" w:themeColor="text1"/>
          <w:sz w:val="24"/>
          <w:szCs w:val="24"/>
          <w:highlight w:val="yellow"/>
        </w:rPr>
        <w:t xml:space="preserve"> </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На фоне ожидаемого сокращения инвестирования сре</w:t>
      </w:r>
      <w:proofErr w:type="gramStart"/>
      <w:r w:rsidRPr="007859EA">
        <w:rPr>
          <w:color w:val="000000" w:themeColor="text1"/>
          <w:sz w:val="24"/>
          <w:szCs w:val="24"/>
        </w:rPr>
        <w:t>дств пр</w:t>
      </w:r>
      <w:proofErr w:type="gramEnd"/>
      <w:r w:rsidRPr="007859EA">
        <w:rPr>
          <w:color w:val="000000" w:themeColor="text1"/>
          <w:sz w:val="24"/>
          <w:szCs w:val="24"/>
        </w:rPr>
        <w:t>едприятиями обрабатывающей отрасли значительные объемы капитальных вложений будут достигнуты благодаря реализации таких крупных инфраструктурных инвестиционных проектов как:</w:t>
      </w:r>
    </w:p>
    <w:p w:rsidR="00646C6E" w:rsidRPr="007859EA" w:rsidRDefault="00646C6E" w:rsidP="00646C6E">
      <w:pPr>
        <w:numPr>
          <w:ilvl w:val="0"/>
          <w:numId w:val="9"/>
        </w:numPr>
        <w:tabs>
          <w:tab w:val="left" w:pos="851"/>
          <w:tab w:val="left" w:pos="1276"/>
        </w:tabs>
        <w:spacing w:line="312" w:lineRule="auto"/>
        <w:ind w:left="0" w:firstLine="709"/>
        <w:jc w:val="both"/>
        <w:rPr>
          <w:color w:val="000000" w:themeColor="text1"/>
          <w:sz w:val="24"/>
          <w:szCs w:val="24"/>
        </w:rPr>
      </w:pPr>
      <w:r w:rsidRPr="007859EA">
        <w:rPr>
          <w:color w:val="000000" w:themeColor="text1"/>
          <w:sz w:val="24"/>
          <w:szCs w:val="24"/>
        </w:rPr>
        <w:t>строительство к 2027 году современного выставочного центра «Тверь-Экспо» – 8 млрд. руб.;</w:t>
      </w:r>
    </w:p>
    <w:p w:rsidR="00646C6E" w:rsidRPr="007859EA" w:rsidRDefault="00646C6E" w:rsidP="00646C6E">
      <w:pPr>
        <w:numPr>
          <w:ilvl w:val="0"/>
          <w:numId w:val="9"/>
        </w:numPr>
        <w:tabs>
          <w:tab w:val="left" w:pos="851"/>
          <w:tab w:val="left" w:pos="1276"/>
        </w:tabs>
        <w:spacing w:line="312" w:lineRule="auto"/>
        <w:ind w:left="0" w:firstLine="709"/>
        <w:jc w:val="both"/>
        <w:rPr>
          <w:color w:val="000000" w:themeColor="text1"/>
          <w:sz w:val="24"/>
          <w:szCs w:val="24"/>
        </w:rPr>
      </w:pPr>
      <w:r w:rsidRPr="007859EA">
        <w:rPr>
          <w:color w:val="000000" w:themeColor="text1"/>
          <w:sz w:val="24"/>
          <w:szCs w:val="24"/>
        </w:rPr>
        <w:t>строительство Западного моста в городе Твери (бюджетные инвестиции до 10 млрд. руб. за счет средств федерального, областного и муниципального бюджетов в рамках соответствующих адресных инвестиционных программ);</w:t>
      </w:r>
    </w:p>
    <w:p w:rsidR="00646C6E" w:rsidRPr="007859EA" w:rsidRDefault="00646C6E" w:rsidP="00646C6E">
      <w:pPr>
        <w:tabs>
          <w:tab w:val="left" w:pos="851"/>
          <w:tab w:val="left" w:pos="1276"/>
        </w:tabs>
        <w:spacing w:line="312" w:lineRule="auto"/>
        <w:ind w:firstLine="709"/>
        <w:jc w:val="both"/>
        <w:rPr>
          <w:color w:val="000000" w:themeColor="text1"/>
          <w:sz w:val="24"/>
          <w:szCs w:val="24"/>
        </w:rPr>
      </w:pPr>
      <w:r w:rsidRPr="007859EA">
        <w:rPr>
          <w:color w:val="000000" w:themeColor="text1"/>
          <w:sz w:val="24"/>
          <w:szCs w:val="24"/>
        </w:rPr>
        <w:t>Кроме того, до 2022 года будет вестись строительство детской областной клинической больницы, реконструкции административно-производственного комплекса Тверской таможни, с 2021 года по 2024 год – реконструкция Тверского государственного цирка.</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 xml:space="preserve">Компанией ООО «ГЕРС Технолоджи» объявлены планы по строительству центра разработки и производства геофизического оборудования (более 3 млрд. руб.). </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 xml:space="preserve">На ОАО «ТВЗ» будет продолжена работа по созданию унифицированной платформы современных электропоездов и их производству. </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Также ожидается строительство следующих объектов:</w:t>
      </w:r>
    </w:p>
    <w:p w:rsidR="00646C6E" w:rsidRPr="007859EA" w:rsidRDefault="00646C6E" w:rsidP="00646C6E">
      <w:pPr>
        <w:spacing w:line="312" w:lineRule="auto"/>
        <w:ind w:firstLine="709"/>
        <w:jc w:val="both"/>
        <w:rPr>
          <w:color w:val="000000" w:themeColor="text1"/>
          <w:sz w:val="24"/>
          <w:szCs w:val="24"/>
        </w:rPr>
      </w:pPr>
      <w:r w:rsidRPr="007859EA">
        <w:rPr>
          <w:color w:val="000000" w:themeColor="text1"/>
          <w:sz w:val="24"/>
          <w:szCs w:val="24"/>
        </w:rPr>
        <w:t>- офисного центра «Звездный» компанией ООО «Инвест-Проект»;</w:t>
      </w:r>
    </w:p>
    <w:p w:rsidR="00646C6E" w:rsidRPr="007859EA" w:rsidRDefault="00646C6E" w:rsidP="00646C6E">
      <w:pPr>
        <w:spacing w:line="312" w:lineRule="auto"/>
        <w:ind w:firstLine="708"/>
        <w:jc w:val="both"/>
        <w:rPr>
          <w:color w:val="000000" w:themeColor="text1"/>
          <w:sz w:val="24"/>
          <w:szCs w:val="24"/>
        </w:rPr>
      </w:pPr>
      <w:r w:rsidRPr="007859EA">
        <w:rPr>
          <w:color w:val="000000" w:themeColor="text1"/>
          <w:sz w:val="24"/>
          <w:szCs w:val="24"/>
        </w:rPr>
        <w:t>- здания для размещения филиала АО «СО УЭС» Тверское РДУ;</w:t>
      </w:r>
    </w:p>
    <w:p w:rsidR="00646C6E" w:rsidRPr="007859EA" w:rsidRDefault="00646C6E" w:rsidP="00646C6E">
      <w:pPr>
        <w:spacing w:line="312" w:lineRule="auto"/>
        <w:ind w:firstLine="708"/>
        <w:jc w:val="both"/>
        <w:rPr>
          <w:color w:val="000000" w:themeColor="text1"/>
          <w:sz w:val="24"/>
          <w:szCs w:val="24"/>
        </w:rPr>
      </w:pPr>
      <w:proofErr w:type="gramStart"/>
      <w:r w:rsidRPr="007859EA">
        <w:rPr>
          <w:color w:val="000000" w:themeColor="text1"/>
          <w:sz w:val="24"/>
          <w:szCs w:val="24"/>
        </w:rPr>
        <w:t>- магазинов ОРТ «Универсал» по ул. Радищева, ул. Фурманова, пр. 50 лет Октября;</w:t>
      </w:r>
      <w:proofErr w:type="gramEnd"/>
    </w:p>
    <w:p w:rsidR="00646C6E" w:rsidRPr="007859EA" w:rsidRDefault="00646C6E" w:rsidP="00646C6E">
      <w:pPr>
        <w:spacing w:line="312" w:lineRule="auto"/>
        <w:ind w:firstLine="708"/>
        <w:jc w:val="both"/>
        <w:rPr>
          <w:color w:val="000000" w:themeColor="text1"/>
          <w:sz w:val="24"/>
          <w:szCs w:val="24"/>
        </w:rPr>
      </w:pPr>
      <w:r w:rsidRPr="007859EA">
        <w:rPr>
          <w:color w:val="000000" w:themeColor="text1"/>
          <w:sz w:val="24"/>
          <w:szCs w:val="24"/>
        </w:rPr>
        <w:t>- здания Управления ПФР в городе Твери и Калининском районе;</w:t>
      </w:r>
    </w:p>
    <w:p w:rsidR="00646C6E" w:rsidRPr="007859EA" w:rsidRDefault="00646C6E" w:rsidP="00646C6E">
      <w:pPr>
        <w:spacing w:line="312" w:lineRule="auto"/>
        <w:ind w:firstLine="720"/>
        <w:jc w:val="both"/>
        <w:rPr>
          <w:color w:val="000000" w:themeColor="text1"/>
          <w:sz w:val="24"/>
          <w:szCs w:val="24"/>
        </w:rPr>
      </w:pPr>
      <w:r w:rsidRPr="007859EA">
        <w:rPr>
          <w:color w:val="000000" w:themeColor="text1"/>
          <w:sz w:val="24"/>
          <w:szCs w:val="24"/>
        </w:rPr>
        <w:t>- производственного здания АО «Центральное конструкторское бюро транспортного машиностроения» (</w:t>
      </w:r>
      <w:proofErr w:type="spellStart"/>
      <w:r w:rsidRPr="007859EA">
        <w:rPr>
          <w:color w:val="000000" w:themeColor="text1"/>
          <w:sz w:val="24"/>
          <w:szCs w:val="24"/>
        </w:rPr>
        <w:t>Роскосмос</w:t>
      </w:r>
      <w:proofErr w:type="spellEnd"/>
      <w:r w:rsidRPr="007859EA">
        <w:rPr>
          <w:color w:val="000000" w:themeColor="text1"/>
          <w:sz w:val="24"/>
          <w:szCs w:val="24"/>
        </w:rPr>
        <w:t>).</w:t>
      </w:r>
    </w:p>
    <w:p w:rsidR="0018652F" w:rsidRPr="00F07A20" w:rsidRDefault="0018652F" w:rsidP="001B0953">
      <w:pPr>
        <w:ind w:left="66"/>
        <w:jc w:val="both"/>
        <w:rPr>
          <w:color w:val="FF0000"/>
          <w:sz w:val="18"/>
          <w:szCs w:val="24"/>
        </w:rPr>
      </w:pPr>
    </w:p>
    <w:p w:rsidR="00612B31" w:rsidRPr="000C1687" w:rsidRDefault="00612B31" w:rsidP="001B0953">
      <w:pPr>
        <w:widowControl w:val="0"/>
        <w:jc w:val="center"/>
        <w:rPr>
          <w:b/>
          <w:sz w:val="24"/>
          <w:szCs w:val="24"/>
        </w:rPr>
      </w:pPr>
      <w:r w:rsidRPr="000C1687">
        <w:rPr>
          <w:b/>
          <w:sz w:val="24"/>
          <w:szCs w:val="24"/>
        </w:rPr>
        <w:t>Строительство (ввод жилья)</w:t>
      </w:r>
    </w:p>
    <w:p w:rsidR="001B0953" w:rsidRPr="00F07A20" w:rsidRDefault="001B0953" w:rsidP="001B0953">
      <w:pPr>
        <w:widowControl w:val="0"/>
        <w:jc w:val="center"/>
        <w:rPr>
          <w:b/>
          <w:color w:val="FF0000"/>
          <w:sz w:val="18"/>
          <w:szCs w:val="24"/>
        </w:rPr>
      </w:pPr>
    </w:p>
    <w:p w:rsidR="000C1687" w:rsidRPr="005C179B" w:rsidRDefault="000C1687" w:rsidP="000C1687">
      <w:pPr>
        <w:spacing w:line="312" w:lineRule="auto"/>
        <w:ind w:firstLine="709"/>
        <w:jc w:val="both"/>
        <w:rPr>
          <w:sz w:val="24"/>
          <w:szCs w:val="24"/>
        </w:rPr>
      </w:pPr>
      <w:r w:rsidRPr="005C179B">
        <w:rPr>
          <w:sz w:val="24"/>
          <w:szCs w:val="24"/>
        </w:rPr>
        <w:t>При прогнозировании показателя «Ввод в эксплуатацию жилых домов за счет всех источников финансирования» учитывались данные, предоставленные департаментом архитектуры и градостроительства администрации города Твери, основанные на выданных разрешениях на строительство жилья.</w:t>
      </w:r>
    </w:p>
    <w:p w:rsidR="000C1687" w:rsidRPr="005C179B" w:rsidRDefault="000C1687" w:rsidP="000C1687">
      <w:pPr>
        <w:spacing w:line="312" w:lineRule="auto"/>
        <w:ind w:firstLine="709"/>
        <w:jc w:val="both"/>
        <w:rPr>
          <w:sz w:val="24"/>
          <w:szCs w:val="24"/>
        </w:rPr>
      </w:pPr>
      <w:r w:rsidRPr="005C179B">
        <w:rPr>
          <w:sz w:val="24"/>
          <w:szCs w:val="24"/>
        </w:rPr>
        <w:t xml:space="preserve">За год предприятиями и организациями всех форм собственности и индивидуальными застройщиками города Твери введено в эксплуатацию жилья общей площадью 207,6 тыс. кв. м жилья (3 483 квартиры) или 32,5% от областного объема введенного жилья, что составило 96,5% к уровню предыдущего года. Застройщиками – юридическими лицами за счет привлеченных средств населения (долевое участие) и организаций (банков) в 2019 году в Твери введено </w:t>
      </w:r>
      <w:r>
        <w:rPr>
          <w:sz w:val="24"/>
          <w:szCs w:val="24"/>
        </w:rPr>
        <w:br/>
      </w:r>
      <w:r w:rsidRPr="005C179B">
        <w:rPr>
          <w:sz w:val="24"/>
          <w:szCs w:val="24"/>
        </w:rPr>
        <w:t>32 жилых здания – отдельно стоящих многоквартирных жилых дом</w:t>
      </w:r>
      <w:r>
        <w:rPr>
          <w:sz w:val="24"/>
          <w:szCs w:val="24"/>
        </w:rPr>
        <w:t>а</w:t>
      </w:r>
      <w:r w:rsidRPr="005C179B">
        <w:rPr>
          <w:sz w:val="24"/>
          <w:szCs w:val="24"/>
        </w:rPr>
        <w:t xml:space="preserve"> (МКД) – общей площадью 176,2 тыс. кв. м (или 83,6% от аналогичного показателя января-декабря 2018 года).</w:t>
      </w:r>
    </w:p>
    <w:p w:rsidR="000C1687" w:rsidRPr="005C179B" w:rsidRDefault="000C1687" w:rsidP="000C1687">
      <w:pPr>
        <w:spacing w:line="312" w:lineRule="auto"/>
        <w:ind w:firstLine="709"/>
        <w:jc w:val="both"/>
        <w:rPr>
          <w:sz w:val="24"/>
          <w:szCs w:val="24"/>
        </w:rPr>
      </w:pPr>
      <w:r w:rsidRPr="005C179B">
        <w:rPr>
          <w:sz w:val="24"/>
          <w:szCs w:val="24"/>
        </w:rPr>
        <w:t xml:space="preserve">Причиной недовыполнения прогнозного показателя в 215,0 тыс. </w:t>
      </w:r>
      <w:proofErr w:type="spellStart"/>
      <w:r w:rsidRPr="005C179B">
        <w:rPr>
          <w:sz w:val="24"/>
          <w:szCs w:val="24"/>
        </w:rPr>
        <w:t>кв</w:t>
      </w:r>
      <w:proofErr w:type="gramStart"/>
      <w:r w:rsidRPr="005C179B">
        <w:rPr>
          <w:sz w:val="24"/>
          <w:szCs w:val="24"/>
        </w:rPr>
        <w:t>.м</w:t>
      </w:r>
      <w:proofErr w:type="spellEnd"/>
      <w:proofErr w:type="gramEnd"/>
      <w:r w:rsidRPr="005C179B">
        <w:rPr>
          <w:sz w:val="24"/>
          <w:szCs w:val="24"/>
        </w:rPr>
        <w:t xml:space="preserve"> стало то, что </w:t>
      </w:r>
      <w:r>
        <w:rPr>
          <w:sz w:val="24"/>
          <w:szCs w:val="24"/>
        </w:rPr>
        <w:br/>
      </w:r>
      <w:r w:rsidRPr="005C179B">
        <w:rPr>
          <w:sz w:val="24"/>
          <w:szCs w:val="24"/>
        </w:rPr>
        <w:t xml:space="preserve">7 объектов многоквартирного жилищного строительства (МКД на ул. Благоева, д. 21, МКД на ул. </w:t>
      </w:r>
      <w:proofErr w:type="spellStart"/>
      <w:r w:rsidRPr="005C179B">
        <w:rPr>
          <w:sz w:val="24"/>
          <w:szCs w:val="24"/>
        </w:rPr>
        <w:t>Бобкова</w:t>
      </w:r>
      <w:proofErr w:type="spellEnd"/>
      <w:r w:rsidRPr="005C179B">
        <w:rPr>
          <w:sz w:val="24"/>
          <w:szCs w:val="24"/>
        </w:rPr>
        <w:t xml:space="preserve">, д. 38, МКД на б-р Гусева, д. 46, МКД на ул. Мичурина, д. 10/28, МКД на ул. Новая Заря, </w:t>
      </w:r>
      <w:r w:rsidRPr="005C179B">
        <w:rPr>
          <w:sz w:val="24"/>
          <w:szCs w:val="24"/>
        </w:rPr>
        <w:lastRenderedPageBreak/>
        <w:t xml:space="preserve">д. 11, ЖК «Медовый» на Сахаровском шоссе, МКД на ул. Павлова, 49), общей площадью около 39 тыс. </w:t>
      </w:r>
      <w:proofErr w:type="spellStart"/>
      <w:r w:rsidRPr="005C179B">
        <w:rPr>
          <w:sz w:val="24"/>
          <w:szCs w:val="24"/>
        </w:rPr>
        <w:t>кв</w:t>
      </w:r>
      <w:proofErr w:type="gramStart"/>
      <w:r w:rsidRPr="005C179B">
        <w:rPr>
          <w:sz w:val="24"/>
          <w:szCs w:val="24"/>
        </w:rPr>
        <w:t>.м</w:t>
      </w:r>
      <w:proofErr w:type="spellEnd"/>
      <w:proofErr w:type="gramEnd"/>
      <w:r w:rsidRPr="005C179B">
        <w:rPr>
          <w:sz w:val="24"/>
          <w:szCs w:val="24"/>
        </w:rPr>
        <w:t>, прогнозируемых ко вводу в 2019 году, не введены по следующим причинам:</w:t>
      </w:r>
    </w:p>
    <w:p w:rsidR="000C1687" w:rsidRPr="005C179B" w:rsidRDefault="000C1687" w:rsidP="000C1687">
      <w:pPr>
        <w:spacing w:line="312" w:lineRule="auto"/>
        <w:ind w:firstLine="709"/>
        <w:jc w:val="both"/>
        <w:rPr>
          <w:sz w:val="24"/>
          <w:szCs w:val="24"/>
        </w:rPr>
      </w:pPr>
      <w:r w:rsidRPr="005C179B">
        <w:rPr>
          <w:sz w:val="24"/>
          <w:szCs w:val="24"/>
        </w:rPr>
        <w:t>- неполная строительная готовность,</w:t>
      </w:r>
    </w:p>
    <w:p w:rsidR="000C1687" w:rsidRPr="005C179B" w:rsidRDefault="000C1687" w:rsidP="000C1687">
      <w:pPr>
        <w:spacing w:line="312" w:lineRule="auto"/>
        <w:ind w:firstLine="709"/>
        <w:jc w:val="both"/>
        <w:rPr>
          <w:sz w:val="24"/>
          <w:szCs w:val="24"/>
        </w:rPr>
      </w:pPr>
      <w:r w:rsidRPr="005C179B">
        <w:rPr>
          <w:sz w:val="24"/>
          <w:szCs w:val="24"/>
        </w:rPr>
        <w:t>- отсутствие выполнения технических условий на подключение к инженерным сетям,</w:t>
      </w:r>
    </w:p>
    <w:p w:rsidR="000C1687" w:rsidRPr="005C179B" w:rsidRDefault="000C1687" w:rsidP="000C1687">
      <w:pPr>
        <w:spacing w:line="312" w:lineRule="auto"/>
        <w:ind w:firstLine="709"/>
        <w:jc w:val="both"/>
        <w:rPr>
          <w:sz w:val="24"/>
          <w:szCs w:val="24"/>
        </w:rPr>
      </w:pPr>
      <w:r w:rsidRPr="005C179B">
        <w:rPr>
          <w:sz w:val="24"/>
          <w:szCs w:val="24"/>
        </w:rPr>
        <w:t>- необходимость корректуры проектной документации и повторной экспертизы,</w:t>
      </w:r>
    </w:p>
    <w:p w:rsidR="000C1687" w:rsidRPr="005C179B" w:rsidRDefault="000C1687" w:rsidP="000C1687">
      <w:pPr>
        <w:spacing w:line="312" w:lineRule="auto"/>
        <w:ind w:firstLine="709"/>
        <w:jc w:val="both"/>
        <w:rPr>
          <w:sz w:val="24"/>
          <w:szCs w:val="24"/>
        </w:rPr>
      </w:pPr>
      <w:r w:rsidRPr="005C179B">
        <w:rPr>
          <w:sz w:val="24"/>
          <w:szCs w:val="24"/>
        </w:rPr>
        <w:t>- проблемы с финансированием проектов.</w:t>
      </w:r>
    </w:p>
    <w:p w:rsidR="000C1687" w:rsidRPr="005C179B" w:rsidRDefault="000C1687" w:rsidP="000C1687">
      <w:pPr>
        <w:spacing w:line="312" w:lineRule="auto"/>
        <w:ind w:firstLine="709"/>
        <w:jc w:val="both"/>
        <w:rPr>
          <w:sz w:val="24"/>
          <w:szCs w:val="24"/>
        </w:rPr>
      </w:pPr>
      <w:r w:rsidRPr="005C179B">
        <w:rPr>
          <w:sz w:val="24"/>
          <w:szCs w:val="24"/>
        </w:rPr>
        <w:t xml:space="preserve">В 2020 году прогнозируется объем вводимого жилья на уровне 217,0 тыс. кв. м. (104,5%). По сравнению с 2019 годом в текущем году ожидается небольшое увеличение показателей по объему вводимых объектов застройщиками – юридическими лицами за счет домов, планируемых ранее к сдаче в 2019 году. </w:t>
      </w:r>
    </w:p>
    <w:p w:rsidR="000C1687" w:rsidRPr="005C179B" w:rsidRDefault="000C1687" w:rsidP="000C1687">
      <w:pPr>
        <w:spacing w:line="312" w:lineRule="auto"/>
        <w:ind w:firstLine="709"/>
        <w:jc w:val="both"/>
        <w:rPr>
          <w:sz w:val="24"/>
          <w:szCs w:val="24"/>
        </w:rPr>
      </w:pPr>
      <w:proofErr w:type="gramStart"/>
      <w:r w:rsidRPr="005C179B">
        <w:rPr>
          <w:sz w:val="24"/>
          <w:szCs w:val="24"/>
        </w:rPr>
        <w:t xml:space="preserve">В связи с реализацией Федерального закона от 25.12.2018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переходом застройщиков, привлекающих денежные средства участников долевого строительства, на проектное финансирование с использованием </w:t>
      </w:r>
      <w:proofErr w:type="spellStart"/>
      <w:r w:rsidRPr="005C179B">
        <w:rPr>
          <w:sz w:val="24"/>
          <w:szCs w:val="24"/>
        </w:rPr>
        <w:t>эскроу</w:t>
      </w:r>
      <w:proofErr w:type="spellEnd"/>
      <w:r w:rsidRPr="005C179B">
        <w:rPr>
          <w:sz w:val="24"/>
          <w:szCs w:val="24"/>
        </w:rPr>
        <w:t>-счетов произошло увеличение сроков строительства по причине получения кредитных средств</w:t>
      </w:r>
      <w:proofErr w:type="gramEnd"/>
      <w:r w:rsidRPr="005C179B">
        <w:rPr>
          <w:sz w:val="24"/>
          <w:szCs w:val="24"/>
        </w:rPr>
        <w:t xml:space="preserve">, </w:t>
      </w:r>
      <w:proofErr w:type="gramStart"/>
      <w:r w:rsidRPr="005C179B">
        <w:rPr>
          <w:sz w:val="24"/>
          <w:szCs w:val="24"/>
        </w:rPr>
        <w:t>следовательно</w:t>
      </w:r>
      <w:proofErr w:type="gramEnd"/>
      <w:r w:rsidRPr="005C179B">
        <w:rPr>
          <w:sz w:val="24"/>
          <w:szCs w:val="24"/>
        </w:rPr>
        <w:t xml:space="preserve"> прогнозируется увеличение стоимости квадратного метра не менее чем на 10%. Это негативно скажется на объемах вводимого жилья и не позволит значительно увеличить данный показатель.</w:t>
      </w:r>
    </w:p>
    <w:p w:rsidR="000C1687" w:rsidRPr="005C179B" w:rsidRDefault="000C1687" w:rsidP="000C1687">
      <w:pPr>
        <w:spacing w:line="312" w:lineRule="auto"/>
        <w:ind w:firstLine="709"/>
        <w:jc w:val="both"/>
        <w:rPr>
          <w:sz w:val="24"/>
          <w:szCs w:val="24"/>
        </w:rPr>
      </w:pPr>
      <w:r w:rsidRPr="005C179B">
        <w:rPr>
          <w:sz w:val="24"/>
          <w:szCs w:val="24"/>
        </w:rPr>
        <w:t xml:space="preserve">В 2021-2022 годах прогнозируется стагнация жилищного рынка (101,4-101,8%), которая, в частности, связана с корректировкой законодательства о долевом строительстве и сниженной покупательной способностью населения в условиях пандемии COVID-19. Кроме того, снижение темпов роста ввода жилья объясняется небольшим количеством свободных земельных участков под строительство многоквартирных жилых домов на территории города Твери и сложившейся сбалансированностью между обеспеченным спросом населения на жилье и его предложением на территории города. В 2023 году прирост жилищного строительства планируется увеличить до уровня 4,9% и в соответствии со Стратегией социально-экономического развития города Твери до 2035 года (утвержденной решением Тверской городской Думы от 19.12.2019 № </w:t>
      </w:r>
      <w:proofErr w:type="gramStart"/>
      <w:r w:rsidRPr="005C179B">
        <w:rPr>
          <w:sz w:val="24"/>
          <w:szCs w:val="24"/>
        </w:rPr>
        <w:t xml:space="preserve">267) </w:t>
      </w:r>
      <w:proofErr w:type="gramEnd"/>
      <w:r w:rsidRPr="005C179B">
        <w:rPr>
          <w:sz w:val="24"/>
          <w:szCs w:val="24"/>
        </w:rPr>
        <w:t xml:space="preserve">объем вводимого жилья составит 235,0 тыс. </w:t>
      </w:r>
      <w:proofErr w:type="spellStart"/>
      <w:r w:rsidRPr="005C179B">
        <w:rPr>
          <w:sz w:val="24"/>
          <w:szCs w:val="24"/>
        </w:rPr>
        <w:t>кв.</w:t>
      </w:r>
      <w:r>
        <w:rPr>
          <w:sz w:val="24"/>
          <w:szCs w:val="24"/>
        </w:rPr>
        <w:t>м</w:t>
      </w:r>
      <w:proofErr w:type="spellEnd"/>
      <w:r>
        <w:rPr>
          <w:sz w:val="24"/>
          <w:szCs w:val="24"/>
        </w:rPr>
        <w:t>.</w:t>
      </w:r>
      <w:r w:rsidRPr="005C179B">
        <w:rPr>
          <w:sz w:val="24"/>
          <w:szCs w:val="24"/>
        </w:rPr>
        <w:t xml:space="preserve"> Основной объем будет осуществляться за счет возведения многоэтажных жилых зданий (≈ 90% от объемов ввода).</w:t>
      </w:r>
    </w:p>
    <w:p w:rsidR="000C1687" w:rsidRPr="005C179B" w:rsidRDefault="000C1687" w:rsidP="000C1687">
      <w:pPr>
        <w:spacing w:line="312" w:lineRule="auto"/>
        <w:ind w:firstLine="709"/>
        <w:jc w:val="both"/>
        <w:rPr>
          <w:sz w:val="24"/>
          <w:szCs w:val="24"/>
        </w:rPr>
      </w:pPr>
      <w:r w:rsidRPr="005C179B">
        <w:rPr>
          <w:sz w:val="24"/>
          <w:szCs w:val="24"/>
        </w:rPr>
        <w:t>В целях увеличения показателей по вводу жилья по г. Твери и достижения уровня показателей национального проекта «Жилье и городская среда» проводится работа в следующих направлениях:</w:t>
      </w:r>
    </w:p>
    <w:p w:rsidR="000C1687" w:rsidRPr="005C179B" w:rsidRDefault="000C1687" w:rsidP="000C1687">
      <w:pPr>
        <w:spacing w:line="312" w:lineRule="auto"/>
        <w:ind w:firstLine="709"/>
        <w:jc w:val="both"/>
        <w:rPr>
          <w:sz w:val="24"/>
          <w:szCs w:val="24"/>
        </w:rPr>
      </w:pPr>
      <w:r w:rsidRPr="005C179B">
        <w:rPr>
          <w:sz w:val="24"/>
          <w:szCs w:val="24"/>
        </w:rPr>
        <w:t>1.</w:t>
      </w:r>
      <w:r w:rsidRPr="005C179B">
        <w:rPr>
          <w:sz w:val="24"/>
          <w:szCs w:val="24"/>
        </w:rPr>
        <w:tab/>
      </w:r>
      <w:proofErr w:type="gramStart"/>
      <w:r w:rsidRPr="005C179B">
        <w:rPr>
          <w:sz w:val="24"/>
          <w:szCs w:val="24"/>
        </w:rPr>
        <w:t>Подготовка проекта внесения изменений в Правила землепользования и застройки города Твери в связи с изменениями генерального плана, а также с целью установления территорий, в границах которых допускается осуществление деятельности по их комплексному и устойчивому развитию, и применительно к таким территориям расчетных показателей минимально допустимого уровня обеспеченности соответствующих территорий объектами коммунальной, транспортной, социальной инфраструктур и расчетных показателей максимально допустимого уровня территориальной</w:t>
      </w:r>
      <w:proofErr w:type="gramEnd"/>
      <w:r w:rsidRPr="005C179B">
        <w:rPr>
          <w:sz w:val="24"/>
          <w:szCs w:val="24"/>
        </w:rPr>
        <w:t xml:space="preserve"> доступности указанных объектов для населения. </w:t>
      </w:r>
    </w:p>
    <w:p w:rsidR="000C1687" w:rsidRPr="005C179B" w:rsidRDefault="000C1687" w:rsidP="000C1687">
      <w:pPr>
        <w:spacing w:line="312" w:lineRule="auto"/>
        <w:ind w:firstLine="709"/>
        <w:jc w:val="both"/>
        <w:rPr>
          <w:sz w:val="24"/>
          <w:szCs w:val="24"/>
        </w:rPr>
      </w:pPr>
      <w:r w:rsidRPr="005C179B">
        <w:rPr>
          <w:sz w:val="24"/>
          <w:szCs w:val="24"/>
        </w:rPr>
        <w:lastRenderedPageBreak/>
        <w:t>2.</w:t>
      </w:r>
      <w:r w:rsidRPr="005C179B">
        <w:rPr>
          <w:sz w:val="24"/>
          <w:szCs w:val="24"/>
        </w:rPr>
        <w:tab/>
      </w:r>
      <w:proofErr w:type="gramStart"/>
      <w:r w:rsidRPr="005C179B">
        <w:rPr>
          <w:sz w:val="24"/>
          <w:szCs w:val="24"/>
        </w:rPr>
        <w:t>Развитие института комплексного освоения территории с подготовкой документации по планировке территории, образованием земельных участков в границах данной территории, строительством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 путем заключения договоров комплексного освоения территории между органом местного самоуправления, предоставляющим земельный участок для комплексного освоения территории</w:t>
      </w:r>
      <w:proofErr w:type="gramEnd"/>
      <w:r w:rsidRPr="005C179B">
        <w:rPr>
          <w:sz w:val="24"/>
          <w:szCs w:val="24"/>
        </w:rPr>
        <w:t>, и юридическим лицом.</w:t>
      </w:r>
    </w:p>
    <w:p w:rsidR="000C1687" w:rsidRDefault="000C1687" w:rsidP="000C1687">
      <w:pPr>
        <w:spacing w:line="312" w:lineRule="auto"/>
        <w:ind w:firstLine="709"/>
        <w:jc w:val="both"/>
        <w:rPr>
          <w:sz w:val="24"/>
          <w:szCs w:val="24"/>
        </w:rPr>
      </w:pPr>
      <w:r w:rsidRPr="005C179B">
        <w:rPr>
          <w:sz w:val="24"/>
          <w:szCs w:val="24"/>
        </w:rPr>
        <w:t xml:space="preserve">3. </w:t>
      </w:r>
      <w:r w:rsidRPr="005C179B">
        <w:rPr>
          <w:sz w:val="24"/>
          <w:szCs w:val="24"/>
        </w:rPr>
        <w:tab/>
        <w:t>Встречи с организациями-застройщиками для обсуждения и выработки конкретных предложений по возникающим вопросам, в том числе по свободным территориям с целью их возможного вовлечения в проце</w:t>
      </w:r>
      <w:proofErr w:type="gramStart"/>
      <w:r w:rsidRPr="005C179B">
        <w:rPr>
          <w:sz w:val="24"/>
          <w:szCs w:val="24"/>
        </w:rPr>
        <w:t>сс стр</w:t>
      </w:r>
      <w:proofErr w:type="gramEnd"/>
      <w:r w:rsidRPr="005C179B">
        <w:rPr>
          <w:sz w:val="24"/>
          <w:szCs w:val="24"/>
        </w:rPr>
        <w:t xml:space="preserve">оительства.  </w:t>
      </w:r>
    </w:p>
    <w:p w:rsidR="000C1687" w:rsidRPr="0054790B" w:rsidRDefault="000C1687" w:rsidP="000C1687">
      <w:pPr>
        <w:spacing w:line="288" w:lineRule="auto"/>
        <w:ind w:firstLine="709"/>
        <w:jc w:val="both"/>
        <w:rPr>
          <w:sz w:val="10"/>
          <w:szCs w:val="24"/>
        </w:rPr>
      </w:pPr>
    </w:p>
    <w:tbl>
      <w:tblPr>
        <w:tblStyle w:val="af1"/>
        <w:tblW w:w="9876" w:type="dxa"/>
        <w:jc w:val="center"/>
        <w:tblInd w:w="137"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2304"/>
        <w:gridCol w:w="1650"/>
        <w:gridCol w:w="1243"/>
        <w:gridCol w:w="1171"/>
        <w:gridCol w:w="1171"/>
        <w:gridCol w:w="1171"/>
        <w:gridCol w:w="1166"/>
      </w:tblGrid>
      <w:tr w:rsidR="000C1687" w:rsidRPr="005C179B" w:rsidTr="003A236B">
        <w:trPr>
          <w:trHeight w:val="58"/>
          <w:jc w:val="center"/>
        </w:trPr>
        <w:tc>
          <w:tcPr>
            <w:tcW w:w="2304" w:type="dxa"/>
            <w:vMerge w:val="restart"/>
            <w:vAlign w:val="center"/>
          </w:tcPr>
          <w:p w:rsidR="000C1687" w:rsidRPr="005C179B" w:rsidRDefault="000C1687" w:rsidP="003A236B">
            <w:pPr>
              <w:pStyle w:val="ae"/>
              <w:widowControl w:val="0"/>
              <w:spacing w:line="204" w:lineRule="auto"/>
              <w:jc w:val="center"/>
              <w:rPr>
                <w:b/>
                <w:szCs w:val="24"/>
              </w:rPr>
            </w:pPr>
            <w:r w:rsidRPr="005C179B">
              <w:rPr>
                <w:b/>
                <w:szCs w:val="24"/>
              </w:rPr>
              <w:t>Показатели</w:t>
            </w:r>
          </w:p>
        </w:tc>
        <w:tc>
          <w:tcPr>
            <w:tcW w:w="1650" w:type="dxa"/>
            <w:vMerge w:val="restart"/>
            <w:vAlign w:val="center"/>
          </w:tcPr>
          <w:p w:rsidR="000C1687" w:rsidRPr="005C179B" w:rsidRDefault="000C1687" w:rsidP="003A236B">
            <w:pPr>
              <w:pStyle w:val="ae"/>
              <w:widowControl w:val="0"/>
              <w:spacing w:line="204" w:lineRule="auto"/>
              <w:jc w:val="center"/>
              <w:rPr>
                <w:b/>
                <w:szCs w:val="24"/>
              </w:rPr>
            </w:pPr>
            <w:r w:rsidRPr="005C179B">
              <w:rPr>
                <w:b/>
                <w:szCs w:val="24"/>
              </w:rPr>
              <w:t>Единица измерения</w:t>
            </w:r>
          </w:p>
        </w:tc>
        <w:tc>
          <w:tcPr>
            <w:tcW w:w="1243" w:type="dxa"/>
            <w:vAlign w:val="center"/>
          </w:tcPr>
          <w:p w:rsidR="000C1687" w:rsidRPr="005C179B" w:rsidRDefault="000C1687" w:rsidP="003A236B">
            <w:pPr>
              <w:pStyle w:val="ae"/>
              <w:widowControl w:val="0"/>
              <w:spacing w:line="204" w:lineRule="auto"/>
              <w:jc w:val="center"/>
              <w:rPr>
                <w:b/>
                <w:szCs w:val="24"/>
              </w:rPr>
            </w:pPr>
            <w:r w:rsidRPr="005C179B">
              <w:rPr>
                <w:b/>
                <w:bCs/>
                <w:szCs w:val="24"/>
              </w:rPr>
              <w:t>Отчет</w:t>
            </w:r>
          </w:p>
        </w:tc>
        <w:tc>
          <w:tcPr>
            <w:tcW w:w="1171" w:type="dxa"/>
            <w:vAlign w:val="center"/>
          </w:tcPr>
          <w:p w:rsidR="000C1687" w:rsidRPr="005C179B" w:rsidRDefault="000C1687" w:rsidP="003A236B">
            <w:pPr>
              <w:pStyle w:val="ae"/>
              <w:widowControl w:val="0"/>
              <w:spacing w:line="204" w:lineRule="auto"/>
              <w:jc w:val="center"/>
              <w:rPr>
                <w:b/>
                <w:szCs w:val="24"/>
              </w:rPr>
            </w:pPr>
            <w:r w:rsidRPr="005C179B">
              <w:rPr>
                <w:b/>
                <w:bCs/>
                <w:szCs w:val="24"/>
              </w:rPr>
              <w:t>Оценка</w:t>
            </w:r>
          </w:p>
        </w:tc>
        <w:tc>
          <w:tcPr>
            <w:tcW w:w="3508" w:type="dxa"/>
            <w:gridSpan w:val="3"/>
            <w:vAlign w:val="center"/>
          </w:tcPr>
          <w:p w:rsidR="000C1687" w:rsidRPr="005C179B" w:rsidRDefault="000C1687" w:rsidP="003A236B">
            <w:pPr>
              <w:pStyle w:val="ae"/>
              <w:widowControl w:val="0"/>
              <w:spacing w:line="204" w:lineRule="auto"/>
              <w:jc w:val="center"/>
              <w:rPr>
                <w:b/>
                <w:szCs w:val="24"/>
              </w:rPr>
            </w:pPr>
            <w:r w:rsidRPr="005C179B">
              <w:rPr>
                <w:b/>
                <w:bCs/>
                <w:szCs w:val="24"/>
              </w:rPr>
              <w:t>Прогноз</w:t>
            </w:r>
          </w:p>
        </w:tc>
      </w:tr>
      <w:tr w:rsidR="000C1687" w:rsidRPr="005C179B" w:rsidTr="003A236B">
        <w:trPr>
          <w:trHeight w:val="58"/>
          <w:jc w:val="center"/>
        </w:trPr>
        <w:tc>
          <w:tcPr>
            <w:tcW w:w="2304" w:type="dxa"/>
            <w:vMerge/>
          </w:tcPr>
          <w:p w:rsidR="000C1687" w:rsidRPr="005C179B" w:rsidRDefault="000C1687" w:rsidP="003A236B">
            <w:pPr>
              <w:pStyle w:val="ae"/>
              <w:widowControl w:val="0"/>
              <w:spacing w:line="204" w:lineRule="auto"/>
              <w:jc w:val="center"/>
              <w:rPr>
                <w:b/>
                <w:szCs w:val="24"/>
              </w:rPr>
            </w:pPr>
          </w:p>
        </w:tc>
        <w:tc>
          <w:tcPr>
            <w:tcW w:w="1650" w:type="dxa"/>
            <w:vMerge/>
          </w:tcPr>
          <w:p w:rsidR="000C1687" w:rsidRPr="005C179B" w:rsidRDefault="000C1687" w:rsidP="003A236B">
            <w:pPr>
              <w:pStyle w:val="ae"/>
              <w:widowControl w:val="0"/>
              <w:spacing w:line="204" w:lineRule="auto"/>
              <w:jc w:val="center"/>
              <w:rPr>
                <w:b/>
                <w:szCs w:val="24"/>
              </w:rPr>
            </w:pPr>
          </w:p>
        </w:tc>
        <w:tc>
          <w:tcPr>
            <w:tcW w:w="1243" w:type="dxa"/>
            <w:vAlign w:val="center"/>
          </w:tcPr>
          <w:p w:rsidR="000C1687" w:rsidRPr="005C179B" w:rsidRDefault="000C1687" w:rsidP="003A236B">
            <w:pPr>
              <w:widowControl w:val="0"/>
              <w:spacing w:line="204" w:lineRule="auto"/>
              <w:jc w:val="center"/>
              <w:rPr>
                <w:b/>
                <w:bCs/>
                <w:sz w:val="24"/>
                <w:szCs w:val="24"/>
              </w:rPr>
            </w:pPr>
            <w:r w:rsidRPr="005C179B">
              <w:rPr>
                <w:b/>
                <w:bCs/>
                <w:sz w:val="24"/>
                <w:szCs w:val="24"/>
              </w:rPr>
              <w:t>2019</w:t>
            </w:r>
          </w:p>
        </w:tc>
        <w:tc>
          <w:tcPr>
            <w:tcW w:w="1171" w:type="dxa"/>
            <w:vAlign w:val="center"/>
          </w:tcPr>
          <w:p w:rsidR="000C1687" w:rsidRPr="005C179B" w:rsidRDefault="000C1687" w:rsidP="003A236B">
            <w:pPr>
              <w:widowControl w:val="0"/>
              <w:spacing w:line="204" w:lineRule="auto"/>
              <w:jc w:val="center"/>
              <w:rPr>
                <w:b/>
                <w:bCs/>
                <w:sz w:val="24"/>
                <w:szCs w:val="24"/>
              </w:rPr>
            </w:pPr>
            <w:r w:rsidRPr="005C179B">
              <w:rPr>
                <w:b/>
                <w:bCs/>
                <w:sz w:val="24"/>
                <w:szCs w:val="24"/>
              </w:rPr>
              <w:t>2020</w:t>
            </w:r>
          </w:p>
        </w:tc>
        <w:tc>
          <w:tcPr>
            <w:tcW w:w="1171" w:type="dxa"/>
            <w:vAlign w:val="center"/>
          </w:tcPr>
          <w:p w:rsidR="000C1687" w:rsidRPr="005C179B" w:rsidRDefault="000C1687" w:rsidP="003A236B">
            <w:pPr>
              <w:widowControl w:val="0"/>
              <w:spacing w:line="204" w:lineRule="auto"/>
              <w:jc w:val="center"/>
              <w:rPr>
                <w:b/>
                <w:bCs/>
                <w:sz w:val="24"/>
                <w:szCs w:val="24"/>
              </w:rPr>
            </w:pPr>
            <w:r w:rsidRPr="005C179B">
              <w:rPr>
                <w:b/>
                <w:bCs/>
                <w:sz w:val="24"/>
                <w:szCs w:val="24"/>
              </w:rPr>
              <w:t>2021</w:t>
            </w:r>
          </w:p>
        </w:tc>
        <w:tc>
          <w:tcPr>
            <w:tcW w:w="1171" w:type="dxa"/>
            <w:vAlign w:val="center"/>
          </w:tcPr>
          <w:p w:rsidR="000C1687" w:rsidRPr="005C179B" w:rsidRDefault="000C1687" w:rsidP="003A236B">
            <w:pPr>
              <w:pStyle w:val="ae"/>
              <w:widowControl w:val="0"/>
              <w:spacing w:line="204" w:lineRule="auto"/>
              <w:jc w:val="center"/>
              <w:rPr>
                <w:b/>
                <w:szCs w:val="24"/>
              </w:rPr>
            </w:pPr>
            <w:r w:rsidRPr="005C179B">
              <w:rPr>
                <w:b/>
                <w:bCs/>
                <w:szCs w:val="24"/>
              </w:rPr>
              <w:t>2022</w:t>
            </w:r>
          </w:p>
        </w:tc>
        <w:tc>
          <w:tcPr>
            <w:tcW w:w="1166" w:type="dxa"/>
            <w:vAlign w:val="center"/>
          </w:tcPr>
          <w:p w:rsidR="000C1687" w:rsidRPr="005C179B" w:rsidRDefault="000C1687" w:rsidP="003A236B">
            <w:pPr>
              <w:pStyle w:val="ae"/>
              <w:widowControl w:val="0"/>
              <w:spacing w:line="204" w:lineRule="auto"/>
              <w:jc w:val="center"/>
              <w:rPr>
                <w:b/>
                <w:szCs w:val="24"/>
              </w:rPr>
            </w:pPr>
            <w:r w:rsidRPr="005C179B">
              <w:rPr>
                <w:b/>
                <w:bCs/>
                <w:szCs w:val="24"/>
              </w:rPr>
              <w:t>2023</w:t>
            </w:r>
          </w:p>
        </w:tc>
      </w:tr>
      <w:tr w:rsidR="000C1687" w:rsidRPr="005C179B" w:rsidTr="003A236B">
        <w:trPr>
          <w:trHeight w:val="163"/>
          <w:jc w:val="center"/>
        </w:trPr>
        <w:tc>
          <w:tcPr>
            <w:tcW w:w="2304" w:type="dxa"/>
            <w:vAlign w:val="center"/>
          </w:tcPr>
          <w:p w:rsidR="000C1687" w:rsidRPr="005C179B" w:rsidRDefault="000C1687" w:rsidP="003A236B">
            <w:pPr>
              <w:pStyle w:val="ae"/>
              <w:widowControl w:val="0"/>
              <w:spacing w:line="204" w:lineRule="auto"/>
              <w:jc w:val="center"/>
              <w:rPr>
                <w:szCs w:val="24"/>
              </w:rPr>
            </w:pPr>
            <w:r w:rsidRPr="005C179B">
              <w:rPr>
                <w:szCs w:val="24"/>
              </w:rPr>
              <w:t>Ввод в действие жилых домов</w:t>
            </w:r>
          </w:p>
        </w:tc>
        <w:tc>
          <w:tcPr>
            <w:tcW w:w="1650" w:type="dxa"/>
          </w:tcPr>
          <w:p w:rsidR="000C1687" w:rsidRPr="005C179B" w:rsidRDefault="000C1687" w:rsidP="003A236B">
            <w:pPr>
              <w:pStyle w:val="ae"/>
              <w:widowControl w:val="0"/>
              <w:spacing w:line="204" w:lineRule="auto"/>
              <w:jc w:val="center"/>
              <w:rPr>
                <w:szCs w:val="24"/>
              </w:rPr>
            </w:pPr>
            <w:r w:rsidRPr="005C179B">
              <w:rPr>
                <w:szCs w:val="24"/>
              </w:rPr>
              <w:t>тыс. кв. м общей площади</w:t>
            </w:r>
          </w:p>
        </w:tc>
        <w:tc>
          <w:tcPr>
            <w:tcW w:w="1243" w:type="dxa"/>
            <w:vAlign w:val="center"/>
          </w:tcPr>
          <w:p w:rsidR="000C1687" w:rsidRPr="005C179B" w:rsidRDefault="000C1687" w:rsidP="003A236B">
            <w:pPr>
              <w:pStyle w:val="ae"/>
              <w:widowControl w:val="0"/>
              <w:spacing w:line="204" w:lineRule="auto"/>
              <w:jc w:val="center"/>
              <w:rPr>
                <w:szCs w:val="24"/>
              </w:rPr>
            </w:pPr>
            <w:r w:rsidRPr="005C179B">
              <w:rPr>
                <w:szCs w:val="24"/>
              </w:rPr>
              <w:t>207,6</w:t>
            </w:r>
          </w:p>
        </w:tc>
        <w:tc>
          <w:tcPr>
            <w:tcW w:w="1171" w:type="dxa"/>
            <w:vAlign w:val="center"/>
          </w:tcPr>
          <w:p w:rsidR="000C1687" w:rsidRPr="005C179B" w:rsidRDefault="000C1687" w:rsidP="003A236B">
            <w:pPr>
              <w:pStyle w:val="ae"/>
              <w:widowControl w:val="0"/>
              <w:spacing w:line="204" w:lineRule="auto"/>
              <w:jc w:val="center"/>
              <w:rPr>
                <w:szCs w:val="24"/>
              </w:rPr>
            </w:pPr>
            <w:r w:rsidRPr="005C179B">
              <w:rPr>
                <w:szCs w:val="24"/>
              </w:rPr>
              <w:t>217,0</w:t>
            </w:r>
          </w:p>
        </w:tc>
        <w:tc>
          <w:tcPr>
            <w:tcW w:w="1171" w:type="dxa"/>
            <w:vAlign w:val="center"/>
          </w:tcPr>
          <w:p w:rsidR="000C1687" w:rsidRPr="005C179B" w:rsidRDefault="000C1687" w:rsidP="003A236B">
            <w:pPr>
              <w:pStyle w:val="ae"/>
              <w:widowControl w:val="0"/>
              <w:spacing w:line="204" w:lineRule="auto"/>
              <w:jc w:val="center"/>
              <w:rPr>
                <w:szCs w:val="24"/>
              </w:rPr>
            </w:pPr>
            <w:r w:rsidRPr="005C179B">
              <w:rPr>
                <w:szCs w:val="24"/>
              </w:rPr>
              <w:t>220,0</w:t>
            </w:r>
          </w:p>
        </w:tc>
        <w:tc>
          <w:tcPr>
            <w:tcW w:w="1171" w:type="dxa"/>
            <w:vAlign w:val="center"/>
          </w:tcPr>
          <w:p w:rsidR="000C1687" w:rsidRPr="005C179B" w:rsidRDefault="000C1687" w:rsidP="003A236B">
            <w:pPr>
              <w:pStyle w:val="ae"/>
              <w:widowControl w:val="0"/>
              <w:spacing w:line="204" w:lineRule="auto"/>
              <w:jc w:val="center"/>
              <w:rPr>
                <w:szCs w:val="24"/>
              </w:rPr>
            </w:pPr>
            <w:r w:rsidRPr="005C179B">
              <w:rPr>
                <w:szCs w:val="24"/>
              </w:rPr>
              <w:t>224,0</w:t>
            </w:r>
          </w:p>
        </w:tc>
        <w:tc>
          <w:tcPr>
            <w:tcW w:w="1166" w:type="dxa"/>
            <w:vAlign w:val="center"/>
          </w:tcPr>
          <w:p w:rsidR="000C1687" w:rsidRPr="005C179B" w:rsidRDefault="000C1687" w:rsidP="003A236B">
            <w:pPr>
              <w:pStyle w:val="ae"/>
              <w:widowControl w:val="0"/>
              <w:spacing w:line="204" w:lineRule="auto"/>
              <w:jc w:val="center"/>
              <w:rPr>
                <w:szCs w:val="24"/>
              </w:rPr>
            </w:pPr>
            <w:r w:rsidRPr="005C179B">
              <w:rPr>
                <w:szCs w:val="24"/>
              </w:rPr>
              <w:t>235,0</w:t>
            </w:r>
          </w:p>
        </w:tc>
      </w:tr>
    </w:tbl>
    <w:p w:rsidR="000C1687" w:rsidRDefault="000C1687" w:rsidP="000C1687">
      <w:pPr>
        <w:widowControl w:val="0"/>
        <w:contextualSpacing/>
        <w:jc w:val="center"/>
        <w:rPr>
          <w:rFonts w:eastAsia="Calibri"/>
          <w:b/>
          <w:sz w:val="24"/>
          <w:szCs w:val="24"/>
          <w:lang w:eastAsia="en-US"/>
        </w:rPr>
      </w:pPr>
    </w:p>
    <w:p w:rsidR="00612B31" w:rsidRPr="00F07A20" w:rsidRDefault="00612B31" w:rsidP="00612B31">
      <w:pPr>
        <w:widowControl w:val="0"/>
        <w:spacing w:line="288" w:lineRule="auto"/>
        <w:jc w:val="center"/>
        <w:rPr>
          <w:color w:val="FF0000"/>
          <w:sz w:val="24"/>
          <w:szCs w:val="24"/>
        </w:rPr>
      </w:pPr>
    </w:p>
    <w:p w:rsidR="007D71D3" w:rsidRPr="00C53FAF" w:rsidRDefault="007D71D3" w:rsidP="007D71D3">
      <w:pPr>
        <w:spacing w:line="312" w:lineRule="auto"/>
        <w:contextualSpacing/>
        <w:jc w:val="center"/>
        <w:rPr>
          <w:rFonts w:eastAsia="Calibri"/>
          <w:b/>
          <w:sz w:val="24"/>
          <w:szCs w:val="24"/>
          <w:lang w:eastAsia="en-US"/>
        </w:rPr>
      </w:pPr>
      <w:r w:rsidRPr="00C53FAF">
        <w:rPr>
          <w:rFonts w:eastAsia="Calibri"/>
          <w:b/>
          <w:sz w:val="24"/>
          <w:szCs w:val="24"/>
          <w:lang w:eastAsia="en-US"/>
        </w:rPr>
        <w:t>3. Финансы</w:t>
      </w:r>
    </w:p>
    <w:p w:rsidR="007D71D3" w:rsidRPr="00C53FAF" w:rsidRDefault="007D71D3" w:rsidP="007D71D3">
      <w:pPr>
        <w:spacing w:line="312" w:lineRule="auto"/>
        <w:ind w:firstLine="709"/>
        <w:contextualSpacing/>
        <w:jc w:val="center"/>
        <w:rPr>
          <w:rFonts w:eastAsia="Calibri"/>
          <w:b/>
          <w:sz w:val="8"/>
          <w:szCs w:val="8"/>
          <w:lang w:eastAsia="en-US"/>
        </w:rPr>
      </w:pPr>
    </w:p>
    <w:p w:rsidR="007D71D3" w:rsidRPr="00C53FAF" w:rsidRDefault="007D71D3" w:rsidP="007D71D3">
      <w:pPr>
        <w:widowControl w:val="0"/>
        <w:spacing w:line="312" w:lineRule="auto"/>
        <w:jc w:val="center"/>
        <w:rPr>
          <w:b/>
          <w:sz w:val="24"/>
          <w:szCs w:val="24"/>
        </w:rPr>
      </w:pPr>
      <w:r w:rsidRPr="00C53FAF">
        <w:rPr>
          <w:b/>
          <w:sz w:val="24"/>
          <w:szCs w:val="24"/>
        </w:rPr>
        <w:t>3.1. Прибыль и имущество</w:t>
      </w:r>
    </w:p>
    <w:p w:rsidR="007D71D3" w:rsidRPr="00C53FAF" w:rsidRDefault="007D71D3" w:rsidP="007D71D3">
      <w:pPr>
        <w:autoSpaceDE w:val="0"/>
        <w:autoSpaceDN w:val="0"/>
        <w:adjustRightInd w:val="0"/>
        <w:spacing w:line="312" w:lineRule="auto"/>
        <w:ind w:firstLine="709"/>
        <w:jc w:val="both"/>
        <w:rPr>
          <w:sz w:val="10"/>
          <w:szCs w:val="28"/>
        </w:rPr>
      </w:pPr>
    </w:p>
    <w:p w:rsidR="007D71D3" w:rsidRDefault="007D71D3" w:rsidP="007D71D3">
      <w:pPr>
        <w:spacing w:line="312" w:lineRule="auto"/>
        <w:ind w:firstLine="709"/>
        <w:jc w:val="both"/>
        <w:rPr>
          <w:sz w:val="24"/>
        </w:rPr>
      </w:pPr>
      <w:r w:rsidRPr="00671588">
        <w:rPr>
          <w:b/>
          <w:sz w:val="24"/>
        </w:rPr>
        <w:t>Поступления налога на прибыль</w:t>
      </w:r>
      <w:r w:rsidRPr="007C5CE7">
        <w:rPr>
          <w:sz w:val="24"/>
        </w:rPr>
        <w:t>,</w:t>
      </w:r>
      <w:r w:rsidRPr="0042669D">
        <w:rPr>
          <w:sz w:val="24"/>
        </w:rPr>
        <w:t xml:space="preserve"> зачисляемого в бюджет Тверской области, в 2019 году составили 7,2 млрд. рублей и увеличились на 4,8% по сравнению с 2018 годом. Это самый низкий темп роста за 2017-2019 годы. </w:t>
      </w:r>
    </w:p>
    <w:p w:rsidR="007D71D3" w:rsidRPr="0054790B" w:rsidRDefault="007D71D3" w:rsidP="007D71D3">
      <w:pPr>
        <w:ind w:firstLine="709"/>
        <w:jc w:val="both"/>
        <w:rPr>
          <w:sz w:val="8"/>
        </w:rPr>
      </w:pPr>
    </w:p>
    <w:p w:rsidR="007D71D3" w:rsidRDefault="007D71D3" w:rsidP="007D71D3">
      <w:pPr>
        <w:ind w:firstLine="709"/>
        <w:jc w:val="center"/>
        <w:rPr>
          <w:i/>
          <w:noProof/>
          <w:sz w:val="24"/>
        </w:rPr>
      </w:pPr>
      <w:r w:rsidRPr="00955FE9">
        <w:rPr>
          <w:i/>
          <w:noProof/>
          <w:sz w:val="24"/>
        </w:rPr>
        <w:t>Динамика поступлений налога на прибыль в 201</w:t>
      </w:r>
      <w:r>
        <w:rPr>
          <w:i/>
          <w:noProof/>
          <w:sz w:val="24"/>
        </w:rPr>
        <w:t>7</w:t>
      </w:r>
      <w:r w:rsidRPr="00955FE9">
        <w:rPr>
          <w:i/>
          <w:noProof/>
          <w:sz w:val="24"/>
        </w:rPr>
        <w:t>-2019 годах</w:t>
      </w:r>
    </w:p>
    <w:p w:rsidR="007D71D3" w:rsidRPr="00026BE2" w:rsidRDefault="007D71D3" w:rsidP="007D71D3">
      <w:pPr>
        <w:ind w:firstLine="709"/>
        <w:jc w:val="center"/>
        <w:rPr>
          <w:noProof/>
          <w:sz w:val="22"/>
        </w:rPr>
      </w:pPr>
    </w:p>
    <w:tbl>
      <w:tblPr>
        <w:tblW w:w="8702" w:type="dxa"/>
        <w:tblInd w:w="817"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5324"/>
        <w:gridCol w:w="1197"/>
        <w:gridCol w:w="1134"/>
        <w:gridCol w:w="1047"/>
      </w:tblGrid>
      <w:tr w:rsidR="007D71D3" w:rsidRPr="000C0BC9" w:rsidTr="007D71D3">
        <w:trPr>
          <w:trHeight w:hRule="exact" w:val="338"/>
        </w:trPr>
        <w:tc>
          <w:tcPr>
            <w:tcW w:w="5324" w:type="dxa"/>
            <w:shd w:val="clear" w:color="auto" w:fill="auto"/>
            <w:vAlign w:val="center"/>
          </w:tcPr>
          <w:p w:rsidR="007D71D3" w:rsidRPr="0042669D" w:rsidRDefault="007D71D3" w:rsidP="007D71D3">
            <w:pPr>
              <w:spacing w:line="312" w:lineRule="auto"/>
              <w:jc w:val="center"/>
              <w:rPr>
                <w:sz w:val="24"/>
              </w:rPr>
            </w:pPr>
            <w:r w:rsidRPr="0042669D">
              <w:rPr>
                <w:sz w:val="24"/>
              </w:rPr>
              <w:t>Наименование показателя</w:t>
            </w:r>
          </w:p>
        </w:tc>
        <w:tc>
          <w:tcPr>
            <w:tcW w:w="1197" w:type="dxa"/>
            <w:shd w:val="clear" w:color="auto" w:fill="auto"/>
            <w:vAlign w:val="center"/>
          </w:tcPr>
          <w:p w:rsidR="007D71D3" w:rsidRPr="0042669D" w:rsidRDefault="007D71D3" w:rsidP="007D71D3">
            <w:pPr>
              <w:spacing w:line="312" w:lineRule="auto"/>
              <w:jc w:val="center"/>
              <w:rPr>
                <w:sz w:val="24"/>
              </w:rPr>
            </w:pPr>
            <w:r w:rsidRPr="0042669D">
              <w:rPr>
                <w:sz w:val="24"/>
              </w:rPr>
              <w:t xml:space="preserve">2017 </w:t>
            </w:r>
          </w:p>
        </w:tc>
        <w:tc>
          <w:tcPr>
            <w:tcW w:w="1134" w:type="dxa"/>
            <w:shd w:val="clear" w:color="auto" w:fill="auto"/>
            <w:vAlign w:val="center"/>
          </w:tcPr>
          <w:p w:rsidR="007D71D3" w:rsidRPr="0042669D" w:rsidRDefault="007D71D3" w:rsidP="007D71D3">
            <w:pPr>
              <w:spacing w:line="312" w:lineRule="auto"/>
              <w:jc w:val="center"/>
              <w:rPr>
                <w:sz w:val="24"/>
              </w:rPr>
            </w:pPr>
            <w:r w:rsidRPr="0042669D">
              <w:rPr>
                <w:sz w:val="24"/>
              </w:rPr>
              <w:t xml:space="preserve">2018 </w:t>
            </w:r>
          </w:p>
        </w:tc>
        <w:tc>
          <w:tcPr>
            <w:tcW w:w="1047" w:type="dxa"/>
            <w:shd w:val="clear" w:color="auto" w:fill="auto"/>
            <w:vAlign w:val="center"/>
          </w:tcPr>
          <w:p w:rsidR="007D71D3" w:rsidRPr="0042669D" w:rsidRDefault="007D71D3" w:rsidP="007D71D3">
            <w:pPr>
              <w:spacing w:line="312" w:lineRule="auto"/>
              <w:jc w:val="center"/>
              <w:rPr>
                <w:sz w:val="24"/>
              </w:rPr>
            </w:pPr>
            <w:r w:rsidRPr="0042669D">
              <w:rPr>
                <w:sz w:val="24"/>
              </w:rPr>
              <w:t>2019</w:t>
            </w:r>
          </w:p>
        </w:tc>
      </w:tr>
      <w:tr w:rsidR="007D71D3" w:rsidRPr="000C0BC9" w:rsidTr="007D71D3">
        <w:trPr>
          <w:trHeight w:hRule="exact" w:val="586"/>
        </w:trPr>
        <w:tc>
          <w:tcPr>
            <w:tcW w:w="5324" w:type="dxa"/>
            <w:shd w:val="clear" w:color="auto" w:fill="auto"/>
            <w:vAlign w:val="center"/>
          </w:tcPr>
          <w:p w:rsidR="007D71D3" w:rsidRPr="0042669D" w:rsidRDefault="007D71D3" w:rsidP="007D71D3">
            <w:pPr>
              <w:rPr>
                <w:sz w:val="24"/>
              </w:rPr>
            </w:pPr>
            <w:r w:rsidRPr="0042669D">
              <w:rPr>
                <w:sz w:val="24"/>
              </w:rPr>
              <w:t>Налог на прибыль организаций, поступающий в бюджет Тверской области, млрд. руб.</w:t>
            </w:r>
          </w:p>
        </w:tc>
        <w:tc>
          <w:tcPr>
            <w:tcW w:w="1197" w:type="dxa"/>
            <w:shd w:val="clear" w:color="auto" w:fill="auto"/>
            <w:vAlign w:val="center"/>
          </w:tcPr>
          <w:p w:rsidR="007D71D3" w:rsidRPr="0042669D" w:rsidRDefault="007D71D3" w:rsidP="007D71D3">
            <w:pPr>
              <w:jc w:val="center"/>
              <w:rPr>
                <w:sz w:val="24"/>
              </w:rPr>
            </w:pPr>
            <w:r w:rsidRPr="0042669D">
              <w:rPr>
                <w:sz w:val="24"/>
              </w:rPr>
              <w:t>5,3</w:t>
            </w:r>
          </w:p>
        </w:tc>
        <w:tc>
          <w:tcPr>
            <w:tcW w:w="1134" w:type="dxa"/>
            <w:shd w:val="clear" w:color="auto" w:fill="auto"/>
            <w:vAlign w:val="center"/>
          </w:tcPr>
          <w:p w:rsidR="007D71D3" w:rsidRPr="0042669D" w:rsidRDefault="007D71D3" w:rsidP="007D71D3">
            <w:pPr>
              <w:jc w:val="center"/>
              <w:rPr>
                <w:sz w:val="24"/>
              </w:rPr>
            </w:pPr>
            <w:r w:rsidRPr="0042669D">
              <w:rPr>
                <w:sz w:val="24"/>
              </w:rPr>
              <w:t>6,8</w:t>
            </w:r>
          </w:p>
        </w:tc>
        <w:tc>
          <w:tcPr>
            <w:tcW w:w="1047" w:type="dxa"/>
            <w:shd w:val="clear" w:color="auto" w:fill="auto"/>
            <w:vAlign w:val="center"/>
          </w:tcPr>
          <w:p w:rsidR="007D71D3" w:rsidRPr="0042669D" w:rsidRDefault="007D71D3" w:rsidP="007D71D3">
            <w:pPr>
              <w:jc w:val="center"/>
              <w:rPr>
                <w:sz w:val="24"/>
              </w:rPr>
            </w:pPr>
            <w:r w:rsidRPr="0042669D">
              <w:rPr>
                <w:sz w:val="24"/>
              </w:rPr>
              <w:t>7,2</w:t>
            </w:r>
          </w:p>
        </w:tc>
      </w:tr>
      <w:tr w:rsidR="007D71D3" w:rsidRPr="000C0BC9" w:rsidTr="007D71D3">
        <w:trPr>
          <w:trHeight w:hRule="exact" w:val="338"/>
        </w:trPr>
        <w:tc>
          <w:tcPr>
            <w:tcW w:w="5324" w:type="dxa"/>
            <w:shd w:val="clear" w:color="auto" w:fill="auto"/>
            <w:vAlign w:val="center"/>
          </w:tcPr>
          <w:p w:rsidR="007D71D3" w:rsidRPr="0042669D" w:rsidRDefault="007D71D3" w:rsidP="007D71D3">
            <w:pPr>
              <w:rPr>
                <w:sz w:val="24"/>
              </w:rPr>
            </w:pPr>
            <w:r w:rsidRPr="0042669D">
              <w:rPr>
                <w:sz w:val="24"/>
              </w:rPr>
              <w:t>Темп роста показателя к предыдущему году, %</w:t>
            </w:r>
          </w:p>
        </w:tc>
        <w:tc>
          <w:tcPr>
            <w:tcW w:w="1197" w:type="dxa"/>
            <w:shd w:val="clear" w:color="auto" w:fill="auto"/>
            <w:vAlign w:val="center"/>
          </w:tcPr>
          <w:p w:rsidR="007D71D3" w:rsidRPr="0042669D" w:rsidRDefault="007D71D3" w:rsidP="007D71D3">
            <w:pPr>
              <w:jc w:val="center"/>
              <w:rPr>
                <w:sz w:val="24"/>
              </w:rPr>
            </w:pPr>
            <w:r w:rsidRPr="0042669D">
              <w:rPr>
                <w:sz w:val="24"/>
              </w:rPr>
              <w:t>126,0</w:t>
            </w:r>
          </w:p>
        </w:tc>
        <w:tc>
          <w:tcPr>
            <w:tcW w:w="1134" w:type="dxa"/>
            <w:shd w:val="clear" w:color="auto" w:fill="auto"/>
            <w:vAlign w:val="center"/>
          </w:tcPr>
          <w:p w:rsidR="007D71D3" w:rsidRPr="0042669D" w:rsidRDefault="007D71D3" w:rsidP="007D71D3">
            <w:pPr>
              <w:jc w:val="center"/>
              <w:rPr>
                <w:sz w:val="24"/>
              </w:rPr>
            </w:pPr>
            <w:r w:rsidRPr="0042669D">
              <w:rPr>
                <w:sz w:val="24"/>
              </w:rPr>
              <w:t>130,1</w:t>
            </w:r>
          </w:p>
        </w:tc>
        <w:tc>
          <w:tcPr>
            <w:tcW w:w="1047" w:type="dxa"/>
            <w:shd w:val="clear" w:color="auto" w:fill="auto"/>
            <w:vAlign w:val="center"/>
          </w:tcPr>
          <w:p w:rsidR="007D71D3" w:rsidRPr="0042669D" w:rsidRDefault="007D71D3" w:rsidP="007D71D3">
            <w:pPr>
              <w:jc w:val="center"/>
              <w:rPr>
                <w:sz w:val="24"/>
              </w:rPr>
            </w:pPr>
            <w:r w:rsidRPr="0042669D">
              <w:rPr>
                <w:sz w:val="24"/>
              </w:rPr>
              <w:t>104,8</w:t>
            </w:r>
          </w:p>
        </w:tc>
      </w:tr>
    </w:tbl>
    <w:p w:rsidR="007D71D3" w:rsidRPr="0054790B" w:rsidRDefault="007D71D3" w:rsidP="007D71D3">
      <w:pPr>
        <w:spacing w:line="288" w:lineRule="auto"/>
        <w:ind w:firstLine="708"/>
        <w:jc w:val="both"/>
        <w:rPr>
          <w:sz w:val="12"/>
        </w:rPr>
      </w:pPr>
    </w:p>
    <w:p w:rsidR="007D71D3" w:rsidRPr="0042669D" w:rsidRDefault="007D71D3" w:rsidP="007D71D3">
      <w:pPr>
        <w:spacing w:line="312" w:lineRule="auto"/>
        <w:ind w:firstLine="708"/>
        <w:jc w:val="both"/>
        <w:rPr>
          <w:sz w:val="24"/>
        </w:rPr>
      </w:pPr>
      <w:r w:rsidRPr="0042669D">
        <w:rPr>
          <w:sz w:val="24"/>
        </w:rPr>
        <w:t>Исходя из поступлений по налогу на прибыль за 2019 год, произведена оценка о</w:t>
      </w:r>
      <w:r w:rsidRPr="0042669D">
        <w:rPr>
          <w:sz w:val="24"/>
          <w:szCs w:val="26"/>
        </w:rPr>
        <w:t xml:space="preserve">бщей суммы </w:t>
      </w:r>
      <w:r w:rsidRPr="0042669D">
        <w:rPr>
          <w:i/>
          <w:sz w:val="24"/>
          <w:szCs w:val="26"/>
          <w:u w:val="single"/>
        </w:rPr>
        <w:t>налогооблагаемой прибыли</w:t>
      </w:r>
      <w:r w:rsidRPr="0042669D">
        <w:rPr>
          <w:sz w:val="24"/>
          <w:szCs w:val="26"/>
        </w:rPr>
        <w:t xml:space="preserve"> по муниципальному образованию город Тверь за 2019 год </w:t>
      </w:r>
      <w:r w:rsidRPr="0042669D">
        <w:rPr>
          <w:sz w:val="24"/>
        </w:rPr>
        <w:t>- 4</w:t>
      </w:r>
      <w:r>
        <w:rPr>
          <w:sz w:val="24"/>
        </w:rPr>
        <w:t>2</w:t>
      </w:r>
      <w:r w:rsidRPr="0042669D">
        <w:rPr>
          <w:sz w:val="24"/>
        </w:rPr>
        <w:t>,</w:t>
      </w:r>
      <w:r>
        <w:rPr>
          <w:sz w:val="24"/>
        </w:rPr>
        <w:t>1</w:t>
      </w:r>
      <w:r w:rsidRPr="0042669D">
        <w:rPr>
          <w:sz w:val="24"/>
        </w:rPr>
        <w:t xml:space="preserve"> млрд. руб</w:t>
      </w:r>
      <w:r>
        <w:rPr>
          <w:sz w:val="24"/>
        </w:rPr>
        <w:t>лей</w:t>
      </w:r>
      <w:r w:rsidRPr="0042669D">
        <w:rPr>
          <w:sz w:val="24"/>
        </w:rPr>
        <w:t>.</w:t>
      </w:r>
    </w:p>
    <w:p w:rsidR="007D71D3" w:rsidRPr="00440A12" w:rsidRDefault="007D71D3" w:rsidP="007D71D3">
      <w:pPr>
        <w:spacing w:line="312" w:lineRule="auto"/>
        <w:ind w:firstLine="709"/>
        <w:jc w:val="both"/>
        <w:rPr>
          <w:color w:val="000000" w:themeColor="text1"/>
          <w:sz w:val="24"/>
          <w:szCs w:val="26"/>
        </w:rPr>
      </w:pPr>
      <w:r w:rsidRPr="00440A12">
        <w:rPr>
          <w:color w:val="000000" w:themeColor="text1"/>
          <w:sz w:val="24"/>
          <w:szCs w:val="26"/>
        </w:rPr>
        <w:t>По сведения</w:t>
      </w:r>
      <w:r>
        <w:rPr>
          <w:color w:val="000000" w:themeColor="text1"/>
          <w:sz w:val="24"/>
          <w:szCs w:val="26"/>
        </w:rPr>
        <w:t>м</w:t>
      </w:r>
      <w:r w:rsidRPr="00440A12">
        <w:rPr>
          <w:color w:val="000000" w:themeColor="text1"/>
          <w:sz w:val="24"/>
          <w:szCs w:val="26"/>
        </w:rPr>
        <w:t xml:space="preserve"> налоговых органов крупнейшими налогоплательщиками, обеспечившими поступление 50% налога на прибыль с территории города Твери, в 2019 году являлись:</w:t>
      </w:r>
    </w:p>
    <w:p w:rsidR="007D71D3" w:rsidRPr="00440A12" w:rsidRDefault="007D71D3" w:rsidP="007D71D3">
      <w:pPr>
        <w:spacing w:line="288" w:lineRule="auto"/>
        <w:ind w:firstLine="708"/>
        <w:jc w:val="both"/>
        <w:rPr>
          <w:color w:val="000000" w:themeColor="text1"/>
          <w:sz w:val="14"/>
          <w:szCs w:val="26"/>
        </w:rPr>
      </w:pPr>
    </w:p>
    <w:tbl>
      <w:tblPr>
        <w:tblW w:w="10221" w:type="dxa"/>
        <w:tblInd w:w="93" w:type="dxa"/>
        <w:tblBorders>
          <w:top w:val="dotted" w:sz="4" w:space="0" w:color="auto"/>
          <w:bottom w:val="dotted" w:sz="4" w:space="0" w:color="auto"/>
          <w:insideH w:val="dotted" w:sz="4" w:space="0" w:color="auto"/>
          <w:insideV w:val="dotted" w:sz="4" w:space="0" w:color="auto"/>
        </w:tblBorders>
        <w:tblLayout w:type="fixed"/>
        <w:tblLook w:val="04A0" w:firstRow="1" w:lastRow="0" w:firstColumn="1" w:lastColumn="0" w:noHBand="0" w:noVBand="1"/>
      </w:tblPr>
      <w:tblGrid>
        <w:gridCol w:w="640"/>
        <w:gridCol w:w="7597"/>
        <w:gridCol w:w="1984"/>
      </w:tblGrid>
      <w:tr w:rsidR="007D71D3" w:rsidRPr="0042669D" w:rsidTr="007D71D3">
        <w:trPr>
          <w:trHeight w:val="606"/>
        </w:trPr>
        <w:tc>
          <w:tcPr>
            <w:tcW w:w="640" w:type="dxa"/>
            <w:shd w:val="clear" w:color="auto" w:fill="auto"/>
            <w:vAlign w:val="center"/>
            <w:hideMark/>
          </w:tcPr>
          <w:p w:rsidR="007D71D3" w:rsidRPr="0042669D" w:rsidRDefault="007D71D3" w:rsidP="007D71D3">
            <w:pPr>
              <w:spacing w:line="204" w:lineRule="auto"/>
              <w:jc w:val="center"/>
              <w:rPr>
                <w:color w:val="000000" w:themeColor="text1"/>
                <w:sz w:val="22"/>
                <w:szCs w:val="22"/>
              </w:rPr>
            </w:pPr>
            <w:r w:rsidRPr="0042669D">
              <w:rPr>
                <w:color w:val="000000" w:themeColor="text1"/>
                <w:sz w:val="22"/>
                <w:szCs w:val="22"/>
              </w:rPr>
              <w:t xml:space="preserve">№ </w:t>
            </w:r>
            <w:proofErr w:type="gramStart"/>
            <w:r w:rsidRPr="0042669D">
              <w:rPr>
                <w:color w:val="000000" w:themeColor="text1"/>
                <w:sz w:val="22"/>
                <w:szCs w:val="22"/>
              </w:rPr>
              <w:t>п</w:t>
            </w:r>
            <w:proofErr w:type="gramEnd"/>
            <w:r w:rsidRPr="0042669D">
              <w:rPr>
                <w:color w:val="000000" w:themeColor="text1"/>
                <w:sz w:val="22"/>
                <w:szCs w:val="22"/>
              </w:rPr>
              <w:t>/п</w:t>
            </w:r>
          </w:p>
        </w:tc>
        <w:tc>
          <w:tcPr>
            <w:tcW w:w="7597" w:type="dxa"/>
            <w:shd w:val="clear" w:color="auto" w:fill="auto"/>
            <w:vAlign w:val="center"/>
            <w:hideMark/>
          </w:tcPr>
          <w:p w:rsidR="007D71D3" w:rsidRPr="0042669D" w:rsidRDefault="007D71D3" w:rsidP="007D71D3">
            <w:pPr>
              <w:spacing w:line="204" w:lineRule="auto"/>
              <w:jc w:val="center"/>
              <w:rPr>
                <w:color w:val="000000" w:themeColor="text1"/>
                <w:sz w:val="22"/>
                <w:szCs w:val="22"/>
              </w:rPr>
            </w:pPr>
            <w:r w:rsidRPr="0042669D">
              <w:rPr>
                <w:color w:val="000000" w:themeColor="text1"/>
                <w:sz w:val="22"/>
                <w:szCs w:val="22"/>
              </w:rPr>
              <w:t>Наименование</w:t>
            </w:r>
          </w:p>
        </w:tc>
        <w:tc>
          <w:tcPr>
            <w:tcW w:w="1984" w:type="dxa"/>
            <w:shd w:val="clear" w:color="auto" w:fill="auto"/>
            <w:vAlign w:val="center"/>
            <w:hideMark/>
          </w:tcPr>
          <w:p w:rsidR="007D71D3" w:rsidRDefault="007D71D3" w:rsidP="007D71D3">
            <w:pPr>
              <w:spacing w:line="204" w:lineRule="auto"/>
              <w:jc w:val="center"/>
              <w:rPr>
                <w:color w:val="000000" w:themeColor="text1"/>
                <w:sz w:val="22"/>
                <w:szCs w:val="22"/>
              </w:rPr>
            </w:pPr>
            <w:r w:rsidRPr="0042669D">
              <w:rPr>
                <w:color w:val="000000" w:themeColor="text1"/>
                <w:sz w:val="22"/>
                <w:szCs w:val="22"/>
              </w:rPr>
              <w:t xml:space="preserve">Доля </w:t>
            </w:r>
          </w:p>
          <w:p w:rsidR="007D71D3" w:rsidRPr="0042669D" w:rsidRDefault="007D71D3" w:rsidP="007D71D3">
            <w:pPr>
              <w:spacing w:line="204" w:lineRule="auto"/>
              <w:jc w:val="center"/>
              <w:rPr>
                <w:color w:val="000000" w:themeColor="text1"/>
                <w:sz w:val="22"/>
                <w:szCs w:val="22"/>
              </w:rPr>
            </w:pPr>
            <w:r w:rsidRPr="0042669D">
              <w:rPr>
                <w:color w:val="000000" w:themeColor="text1"/>
                <w:sz w:val="22"/>
                <w:szCs w:val="22"/>
              </w:rPr>
              <w:t>в общей сумме поступлений, %</w:t>
            </w:r>
          </w:p>
        </w:tc>
      </w:tr>
      <w:tr w:rsidR="007D71D3" w:rsidRPr="00C33987" w:rsidTr="007D71D3">
        <w:trPr>
          <w:trHeight w:val="64"/>
        </w:trPr>
        <w:tc>
          <w:tcPr>
            <w:tcW w:w="640" w:type="dxa"/>
            <w:shd w:val="clear" w:color="000000" w:fill="FFFFFF"/>
            <w:noWrap/>
            <w:vAlign w:val="bottom"/>
            <w:hideMark/>
          </w:tcPr>
          <w:p w:rsidR="007D71D3" w:rsidRPr="0042669D" w:rsidRDefault="007D71D3" w:rsidP="007D71D3">
            <w:pPr>
              <w:spacing w:line="204" w:lineRule="auto"/>
              <w:jc w:val="center"/>
            </w:pPr>
            <w:r w:rsidRPr="0042669D">
              <w:t>1</w:t>
            </w:r>
          </w:p>
        </w:tc>
        <w:tc>
          <w:tcPr>
            <w:tcW w:w="7597" w:type="dxa"/>
            <w:shd w:val="clear" w:color="000000" w:fill="FFFFFF"/>
            <w:vAlign w:val="bottom"/>
            <w:hideMark/>
          </w:tcPr>
          <w:p w:rsidR="007D71D3" w:rsidRPr="0042669D" w:rsidRDefault="007D71D3" w:rsidP="007D71D3">
            <w:pPr>
              <w:spacing w:line="204" w:lineRule="auto"/>
              <w:rPr>
                <w:sz w:val="24"/>
              </w:rPr>
            </w:pPr>
            <w:r w:rsidRPr="0042669D">
              <w:rPr>
                <w:sz w:val="24"/>
              </w:rPr>
              <w:t>ОАО «Тверской вагоностроительный завод»</w:t>
            </w:r>
          </w:p>
        </w:tc>
        <w:tc>
          <w:tcPr>
            <w:tcW w:w="1984" w:type="dxa"/>
            <w:shd w:val="clear" w:color="auto" w:fill="auto"/>
            <w:noWrap/>
            <w:vAlign w:val="bottom"/>
            <w:hideMark/>
          </w:tcPr>
          <w:p w:rsidR="007D71D3" w:rsidRPr="0042669D" w:rsidRDefault="007D71D3" w:rsidP="007D71D3">
            <w:pPr>
              <w:spacing w:line="204" w:lineRule="auto"/>
              <w:jc w:val="center"/>
              <w:rPr>
                <w:sz w:val="24"/>
              </w:rPr>
            </w:pPr>
            <w:r w:rsidRPr="0042669D">
              <w:rPr>
                <w:sz w:val="24"/>
              </w:rPr>
              <w:t>11,3</w:t>
            </w:r>
          </w:p>
        </w:tc>
      </w:tr>
      <w:tr w:rsidR="007D71D3" w:rsidRPr="00C33987" w:rsidTr="007D71D3">
        <w:trPr>
          <w:trHeight w:val="64"/>
        </w:trPr>
        <w:tc>
          <w:tcPr>
            <w:tcW w:w="640" w:type="dxa"/>
            <w:shd w:val="clear" w:color="000000" w:fill="FFFFFF"/>
            <w:noWrap/>
            <w:vAlign w:val="bottom"/>
          </w:tcPr>
          <w:p w:rsidR="007D71D3" w:rsidRPr="0042669D" w:rsidRDefault="007D71D3" w:rsidP="007D71D3">
            <w:pPr>
              <w:spacing w:line="204" w:lineRule="auto"/>
              <w:jc w:val="center"/>
            </w:pPr>
            <w:r w:rsidRPr="0042669D">
              <w:t>2</w:t>
            </w:r>
          </w:p>
        </w:tc>
        <w:tc>
          <w:tcPr>
            <w:tcW w:w="7597" w:type="dxa"/>
            <w:shd w:val="clear" w:color="000000" w:fill="FFFFFF"/>
            <w:vAlign w:val="bottom"/>
          </w:tcPr>
          <w:p w:rsidR="007D71D3" w:rsidRPr="0042669D" w:rsidRDefault="007D71D3" w:rsidP="007D71D3">
            <w:pPr>
              <w:spacing w:line="204" w:lineRule="auto"/>
              <w:rPr>
                <w:sz w:val="24"/>
              </w:rPr>
            </w:pPr>
            <w:r w:rsidRPr="0042669D">
              <w:rPr>
                <w:sz w:val="24"/>
              </w:rPr>
              <w:t>АО «Диэлектрические кабельные системы»</w:t>
            </w:r>
          </w:p>
        </w:tc>
        <w:tc>
          <w:tcPr>
            <w:tcW w:w="1984" w:type="dxa"/>
            <w:shd w:val="clear" w:color="auto" w:fill="auto"/>
            <w:noWrap/>
            <w:vAlign w:val="bottom"/>
          </w:tcPr>
          <w:p w:rsidR="007D71D3" w:rsidRPr="0042669D" w:rsidRDefault="007D71D3" w:rsidP="007D71D3">
            <w:pPr>
              <w:spacing w:line="204" w:lineRule="auto"/>
              <w:jc w:val="center"/>
              <w:rPr>
                <w:sz w:val="24"/>
              </w:rPr>
            </w:pPr>
            <w:r w:rsidRPr="0042669D">
              <w:rPr>
                <w:sz w:val="24"/>
              </w:rPr>
              <w:t>8,0</w:t>
            </w:r>
          </w:p>
        </w:tc>
      </w:tr>
      <w:tr w:rsidR="007D71D3" w:rsidRPr="00C33987" w:rsidTr="007D71D3">
        <w:trPr>
          <w:trHeight w:val="145"/>
        </w:trPr>
        <w:tc>
          <w:tcPr>
            <w:tcW w:w="640" w:type="dxa"/>
            <w:shd w:val="clear" w:color="000000" w:fill="FFFFFF"/>
            <w:noWrap/>
            <w:vAlign w:val="bottom"/>
          </w:tcPr>
          <w:p w:rsidR="007D71D3" w:rsidRPr="0042669D" w:rsidRDefault="007D71D3" w:rsidP="007D71D3">
            <w:pPr>
              <w:spacing w:line="204" w:lineRule="auto"/>
              <w:jc w:val="center"/>
            </w:pPr>
            <w:r w:rsidRPr="0042669D">
              <w:t>3</w:t>
            </w:r>
          </w:p>
        </w:tc>
        <w:tc>
          <w:tcPr>
            <w:tcW w:w="7597" w:type="dxa"/>
            <w:shd w:val="clear" w:color="000000" w:fill="FFFFFF"/>
            <w:vAlign w:val="bottom"/>
            <w:hideMark/>
          </w:tcPr>
          <w:p w:rsidR="007D71D3" w:rsidRPr="0042669D" w:rsidRDefault="007D71D3" w:rsidP="007D71D3">
            <w:pPr>
              <w:spacing w:line="204" w:lineRule="auto"/>
              <w:rPr>
                <w:sz w:val="24"/>
              </w:rPr>
            </w:pPr>
            <w:r w:rsidRPr="0042669D">
              <w:rPr>
                <w:sz w:val="24"/>
              </w:rPr>
              <w:t>ПАО «Сбербанк России»</w:t>
            </w:r>
          </w:p>
        </w:tc>
        <w:tc>
          <w:tcPr>
            <w:tcW w:w="1984" w:type="dxa"/>
            <w:shd w:val="clear" w:color="auto" w:fill="auto"/>
            <w:noWrap/>
            <w:vAlign w:val="bottom"/>
            <w:hideMark/>
          </w:tcPr>
          <w:p w:rsidR="007D71D3" w:rsidRPr="0042669D" w:rsidRDefault="007D71D3" w:rsidP="007D71D3">
            <w:pPr>
              <w:spacing w:line="204" w:lineRule="auto"/>
              <w:jc w:val="center"/>
              <w:rPr>
                <w:sz w:val="24"/>
              </w:rPr>
            </w:pPr>
            <w:r w:rsidRPr="0042669D">
              <w:rPr>
                <w:sz w:val="24"/>
              </w:rPr>
              <w:t>7,7</w:t>
            </w:r>
          </w:p>
        </w:tc>
      </w:tr>
      <w:tr w:rsidR="007D71D3" w:rsidRPr="00C33987" w:rsidTr="007D71D3">
        <w:trPr>
          <w:trHeight w:val="134"/>
        </w:trPr>
        <w:tc>
          <w:tcPr>
            <w:tcW w:w="640" w:type="dxa"/>
            <w:shd w:val="clear" w:color="000000" w:fill="FFFFFF"/>
            <w:noWrap/>
            <w:vAlign w:val="bottom"/>
          </w:tcPr>
          <w:p w:rsidR="007D71D3" w:rsidRPr="0042669D" w:rsidRDefault="007D71D3" w:rsidP="007D71D3">
            <w:pPr>
              <w:spacing w:line="204" w:lineRule="auto"/>
              <w:jc w:val="center"/>
            </w:pPr>
            <w:r w:rsidRPr="0042669D">
              <w:t>4</w:t>
            </w:r>
          </w:p>
        </w:tc>
        <w:tc>
          <w:tcPr>
            <w:tcW w:w="7597" w:type="dxa"/>
            <w:shd w:val="clear" w:color="000000" w:fill="FFFFFF"/>
            <w:vAlign w:val="bottom"/>
          </w:tcPr>
          <w:p w:rsidR="007D71D3" w:rsidRPr="0042669D" w:rsidRDefault="007D71D3" w:rsidP="007D71D3">
            <w:pPr>
              <w:spacing w:line="204" w:lineRule="auto"/>
              <w:rPr>
                <w:sz w:val="24"/>
              </w:rPr>
            </w:pPr>
            <w:r w:rsidRPr="0042669D">
              <w:rPr>
                <w:sz w:val="24"/>
              </w:rPr>
              <w:t>АО «ОТП Банк»</w:t>
            </w:r>
          </w:p>
        </w:tc>
        <w:tc>
          <w:tcPr>
            <w:tcW w:w="1984" w:type="dxa"/>
            <w:shd w:val="clear" w:color="auto" w:fill="auto"/>
            <w:noWrap/>
            <w:vAlign w:val="bottom"/>
          </w:tcPr>
          <w:p w:rsidR="007D71D3" w:rsidRPr="0042669D" w:rsidRDefault="007D71D3" w:rsidP="007D71D3">
            <w:pPr>
              <w:spacing w:line="204" w:lineRule="auto"/>
              <w:jc w:val="center"/>
              <w:rPr>
                <w:sz w:val="24"/>
              </w:rPr>
            </w:pPr>
            <w:r w:rsidRPr="0042669D">
              <w:rPr>
                <w:sz w:val="24"/>
              </w:rPr>
              <w:t>2,9</w:t>
            </w:r>
          </w:p>
        </w:tc>
      </w:tr>
      <w:tr w:rsidR="007D71D3" w:rsidRPr="00C33987" w:rsidTr="007D71D3">
        <w:trPr>
          <w:trHeight w:val="134"/>
        </w:trPr>
        <w:tc>
          <w:tcPr>
            <w:tcW w:w="640" w:type="dxa"/>
            <w:shd w:val="clear" w:color="000000" w:fill="FFFFFF"/>
            <w:noWrap/>
            <w:vAlign w:val="bottom"/>
          </w:tcPr>
          <w:p w:rsidR="007D71D3" w:rsidRPr="0042669D" w:rsidRDefault="007D71D3" w:rsidP="007D71D3">
            <w:pPr>
              <w:spacing w:line="204" w:lineRule="auto"/>
              <w:jc w:val="center"/>
            </w:pPr>
            <w:r>
              <w:t>5</w:t>
            </w:r>
          </w:p>
        </w:tc>
        <w:tc>
          <w:tcPr>
            <w:tcW w:w="7597" w:type="dxa"/>
            <w:shd w:val="clear" w:color="000000" w:fill="FFFFFF"/>
            <w:vAlign w:val="bottom"/>
          </w:tcPr>
          <w:p w:rsidR="007D71D3" w:rsidRPr="0042669D" w:rsidRDefault="007D71D3" w:rsidP="007D71D3">
            <w:pPr>
              <w:spacing w:line="204" w:lineRule="auto"/>
              <w:rPr>
                <w:color w:val="000000" w:themeColor="text1"/>
                <w:sz w:val="24"/>
              </w:rPr>
            </w:pPr>
            <w:r w:rsidRPr="0042669D">
              <w:rPr>
                <w:color w:val="000000" w:themeColor="text1"/>
                <w:sz w:val="24"/>
              </w:rPr>
              <w:t>ОАО «РЖД»</w:t>
            </w:r>
          </w:p>
        </w:tc>
        <w:tc>
          <w:tcPr>
            <w:tcW w:w="1984" w:type="dxa"/>
            <w:shd w:val="clear" w:color="auto" w:fill="auto"/>
            <w:noWrap/>
            <w:vAlign w:val="bottom"/>
          </w:tcPr>
          <w:p w:rsidR="007D71D3" w:rsidRPr="0042669D" w:rsidRDefault="007D71D3" w:rsidP="007D71D3">
            <w:pPr>
              <w:spacing w:line="204" w:lineRule="auto"/>
              <w:jc w:val="center"/>
              <w:rPr>
                <w:sz w:val="24"/>
              </w:rPr>
            </w:pPr>
            <w:r>
              <w:rPr>
                <w:sz w:val="24"/>
              </w:rPr>
              <w:t>2,8</w:t>
            </w:r>
          </w:p>
        </w:tc>
      </w:tr>
      <w:tr w:rsidR="007D71D3" w:rsidRPr="00C33987" w:rsidTr="007D71D3">
        <w:trPr>
          <w:trHeight w:val="134"/>
        </w:trPr>
        <w:tc>
          <w:tcPr>
            <w:tcW w:w="640" w:type="dxa"/>
            <w:shd w:val="clear" w:color="000000" w:fill="FFFFFF"/>
            <w:noWrap/>
            <w:vAlign w:val="bottom"/>
          </w:tcPr>
          <w:p w:rsidR="007D71D3" w:rsidRPr="0042669D" w:rsidRDefault="007D71D3" w:rsidP="007D71D3">
            <w:pPr>
              <w:spacing w:line="204" w:lineRule="auto"/>
              <w:jc w:val="center"/>
            </w:pPr>
            <w:r>
              <w:t>6</w:t>
            </w:r>
          </w:p>
        </w:tc>
        <w:tc>
          <w:tcPr>
            <w:tcW w:w="7597" w:type="dxa"/>
            <w:shd w:val="clear" w:color="000000" w:fill="FFFFFF"/>
            <w:vAlign w:val="bottom"/>
          </w:tcPr>
          <w:p w:rsidR="007D71D3" w:rsidRPr="0042669D" w:rsidRDefault="007D71D3" w:rsidP="007D71D3">
            <w:pPr>
              <w:spacing w:line="204" w:lineRule="auto"/>
              <w:rPr>
                <w:color w:val="000000" w:themeColor="text1"/>
                <w:sz w:val="24"/>
              </w:rPr>
            </w:pPr>
            <w:r w:rsidRPr="0042669D">
              <w:rPr>
                <w:color w:val="000000" w:themeColor="text1"/>
                <w:sz w:val="24"/>
              </w:rPr>
              <w:t>АО «</w:t>
            </w:r>
            <w:r w:rsidRPr="0042669D">
              <w:rPr>
                <w:rStyle w:val="extended-textshort"/>
                <w:bCs/>
                <w:color w:val="000000" w:themeColor="text1"/>
                <w:sz w:val="24"/>
              </w:rPr>
              <w:t>Московско</w:t>
            </w:r>
            <w:r w:rsidRPr="0042669D">
              <w:rPr>
                <w:rStyle w:val="extended-textshort"/>
                <w:color w:val="000000" w:themeColor="text1"/>
                <w:sz w:val="24"/>
              </w:rPr>
              <w:t>-</w:t>
            </w:r>
            <w:r w:rsidRPr="0042669D">
              <w:rPr>
                <w:rStyle w:val="extended-textshort"/>
                <w:bCs/>
                <w:color w:val="000000" w:themeColor="text1"/>
                <w:sz w:val="24"/>
              </w:rPr>
              <w:t>Тверская</w:t>
            </w:r>
            <w:r w:rsidRPr="0042669D">
              <w:rPr>
                <w:rStyle w:val="extended-textshort"/>
                <w:color w:val="000000" w:themeColor="text1"/>
                <w:sz w:val="24"/>
              </w:rPr>
              <w:t xml:space="preserve"> </w:t>
            </w:r>
            <w:r w:rsidRPr="0042669D">
              <w:rPr>
                <w:rStyle w:val="extended-textshort"/>
                <w:bCs/>
                <w:color w:val="000000" w:themeColor="text1"/>
                <w:sz w:val="24"/>
              </w:rPr>
              <w:t>пригородная</w:t>
            </w:r>
            <w:r w:rsidRPr="0042669D">
              <w:rPr>
                <w:rStyle w:val="extended-textshort"/>
                <w:color w:val="000000" w:themeColor="text1"/>
                <w:sz w:val="24"/>
              </w:rPr>
              <w:t xml:space="preserve"> </w:t>
            </w:r>
            <w:r w:rsidRPr="0042669D">
              <w:rPr>
                <w:rStyle w:val="extended-textshort"/>
                <w:bCs/>
                <w:color w:val="000000" w:themeColor="text1"/>
                <w:sz w:val="24"/>
              </w:rPr>
              <w:t>пассажирская</w:t>
            </w:r>
            <w:r w:rsidRPr="0042669D">
              <w:rPr>
                <w:rStyle w:val="extended-textshort"/>
                <w:color w:val="000000" w:themeColor="text1"/>
                <w:sz w:val="24"/>
              </w:rPr>
              <w:t xml:space="preserve"> </w:t>
            </w:r>
            <w:r w:rsidRPr="0042669D">
              <w:rPr>
                <w:rStyle w:val="extended-textshort"/>
                <w:bCs/>
                <w:color w:val="000000" w:themeColor="text1"/>
                <w:sz w:val="24"/>
              </w:rPr>
              <w:t>компания</w:t>
            </w:r>
            <w:r w:rsidRPr="0042669D">
              <w:rPr>
                <w:color w:val="000000" w:themeColor="text1"/>
                <w:sz w:val="24"/>
              </w:rPr>
              <w:t>»</w:t>
            </w:r>
          </w:p>
        </w:tc>
        <w:tc>
          <w:tcPr>
            <w:tcW w:w="1984" w:type="dxa"/>
            <w:shd w:val="clear" w:color="auto" w:fill="auto"/>
            <w:noWrap/>
            <w:vAlign w:val="bottom"/>
          </w:tcPr>
          <w:p w:rsidR="007D71D3" w:rsidRDefault="007D71D3" w:rsidP="007D71D3">
            <w:pPr>
              <w:spacing w:line="204" w:lineRule="auto"/>
              <w:jc w:val="center"/>
              <w:rPr>
                <w:sz w:val="24"/>
              </w:rPr>
            </w:pPr>
            <w:r>
              <w:rPr>
                <w:sz w:val="24"/>
              </w:rPr>
              <w:t>2,7</w:t>
            </w:r>
          </w:p>
        </w:tc>
      </w:tr>
      <w:tr w:rsidR="007D71D3" w:rsidRPr="00440A12" w:rsidTr="007D71D3">
        <w:trPr>
          <w:trHeight w:val="134"/>
        </w:trPr>
        <w:tc>
          <w:tcPr>
            <w:tcW w:w="640" w:type="dxa"/>
            <w:shd w:val="clear" w:color="000000" w:fill="FFFFFF"/>
            <w:noWrap/>
            <w:vAlign w:val="bottom"/>
          </w:tcPr>
          <w:p w:rsidR="007D71D3" w:rsidRPr="00440A12" w:rsidRDefault="007D71D3" w:rsidP="007D71D3">
            <w:pPr>
              <w:spacing w:line="204" w:lineRule="auto"/>
              <w:jc w:val="center"/>
              <w:rPr>
                <w:color w:val="000000" w:themeColor="text1"/>
              </w:rPr>
            </w:pPr>
            <w:r w:rsidRPr="00440A12">
              <w:rPr>
                <w:color w:val="000000" w:themeColor="text1"/>
              </w:rPr>
              <w:t>7</w:t>
            </w:r>
          </w:p>
        </w:tc>
        <w:tc>
          <w:tcPr>
            <w:tcW w:w="7597" w:type="dxa"/>
            <w:shd w:val="clear" w:color="000000" w:fill="FFFFFF"/>
            <w:vAlign w:val="bottom"/>
          </w:tcPr>
          <w:p w:rsidR="007D71D3" w:rsidRPr="00440A12" w:rsidRDefault="007D71D3" w:rsidP="007D71D3">
            <w:pPr>
              <w:spacing w:line="204" w:lineRule="auto"/>
              <w:rPr>
                <w:color w:val="000000" w:themeColor="text1"/>
                <w:sz w:val="24"/>
              </w:rPr>
            </w:pPr>
            <w:r w:rsidRPr="00440A12">
              <w:rPr>
                <w:color w:val="000000" w:themeColor="text1"/>
                <w:sz w:val="24"/>
              </w:rPr>
              <w:t>ООО «ПК транспортные системы»</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2,3</w:t>
            </w:r>
          </w:p>
        </w:tc>
      </w:tr>
      <w:tr w:rsidR="007D71D3" w:rsidRPr="00440A12" w:rsidTr="007D71D3">
        <w:trPr>
          <w:trHeight w:val="134"/>
        </w:trPr>
        <w:tc>
          <w:tcPr>
            <w:tcW w:w="640" w:type="dxa"/>
            <w:shd w:val="clear" w:color="000000" w:fill="FFFFFF"/>
            <w:noWrap/>
            <w:vAlign w:val="bottom"/>
          </w:tcPr>
          <w:p w:rsidR="007D71D3" w:rsidRPr="00440A12" w:rsidRDefault="007D71D3" w:rsidP="007D71D3">
            <w:pPr>
              <w:spacing w:line="204" w:lineRule="auto"/>
              <w:jc w:val="center"/>
              <w:rPr>
                <w:color w:val="000000" w:themeColor="text1"/>
              </w:rPr>
            </w:pPr>
            <w:r w:rsidRPr="00440A12">
              <w:rPr>
                <w:color w:val="000000" w:themeColor="text1"/>
              </w:rPr>
              <w:t>8</w:t>
            </w:r>
          </w:p>
        </w:tc>
        <w:tc>
          <w:tcPr>
            <w:tcW w:w="7597" w:type="dxa"/>
            <w:shd w:val="clear" w:color="000000" w:fill="FFFFFF"/>
            <w:vAlign w:val="bottom"/>
          </w:tcPr>
          <w:p w:rsidR="007D71D3" w:rsidRPr="00440A12" w:rsidRDefault="007D71D3" w:rsidP="007D71D3">
            <w:pPr>
              <w:spacing w:line="204" w:lineRule="auto"/>
              <w:rPr>
                <w:color w:val="000000" w:themeColor="text1"/>
                <w:sz w:val="24"/>
              </w:rPr>
            </w:pPr>
            <w:r w:rsidRPr="00440A12">
              <w:rPr>
                <w:color w:val="000000" w:themeColor="text1"/>
                <w:sz w:val="24"/>
              </w:rPr>
              <w:t>АО «</w:t>
            </w:r>
            <w:proofErr w:type="spellStart"/>
            <w:r w:rsidRPr="00440A12">
              <w:rPr>
                <w:color w:val="000000" w:themeColor="text1"/>
                <w:sz w:val="24"/>
              </w:rPr>
              <w:t>Пикалёвская</w:t>
            </w:r>
            <w:proofErr w:type="spellEnd"/>
            <w:r w:rsidRPr="00440A12">
              <w:rPr>
                <w:color w:val="000000" w:themeColor="text1"/>
                <w:sz w:val="24"/>
              </w:rPr>
              <w:t xml:space="preserve"> сода»</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2,0</w:t>
            </w:r>
          </w:p>
        </w:tc>
      </w:tr>
      <w:tr w:rsidR="007D71D3" w:rsidRPr="00440A12" w:rsidTr="007D71D3">
        <w:trPr>
          <w:trHeight w:val="134"/>
        </w:trPr>
        <w:tc>
          <w:tcPr>
            <w:tcW w:w="640" w:type="dxa"/>
            <w:shd w:val="clear" w:color="000000" w:fill="FFFFFF"/>
            <w:noWrap/>
            <w:vAlign w:val="bottom"/>
          </w:tcPr>
          <w:p w:rsidR="007D71D3" w:rsidRPr="00440A12" w:rsidRDefault="007D71D3" w:rsidP="007D71D3">
            <w:pPr>
              <w:spacing w:line="204" w:lineRule="auto"/>
              <w:jc w:val="center"/>
              <w:rPr>
                <w:color w:val="000000" w:themeColor="text1"/>
              </w:rPr>
            </w:pPr>
            <w:r w:rsidRPr="00440A12">
              <w:rPr>
                <w:color w:val="000000" w:themeColor="text1"/>
              </w:rPr>
              <w:t>9</w:t>
            </w:r>
          </w:p>
        </w:tc>
        <w:tc>
          <w:tcPr>
            <w:tcW w:w="7597" w:type="dxa"/>
            <w:shd w:val="clear" w:color="000000" w:fill="FFFFFF"/>
            <w:vAlign w:val="bottom"/>
          </w:tcPr>
          <w:p w:rsidR="007D71D3" w:rsidRPr="00440A12" w:rsidRDefault="007D71D3" w:rsidP="007D71D3">
            <w:pPr>
              <w:spacing w:line="204" w:lineRule="auto"/>
              <w:rPr>
                <w:color w:val="000000" w:themeColor="text1"/>
                <w:sz w:val="24"/>
              </w:rPr>
            </w:pPr>
            <w:r w:rsidRPr="00440A12">
              <w:rPr>
                <w:color w:val="000000" w:themeColor="text1"/>
                <w:sz w:val="24"/>
              </w:rPr>
              <w:t>ОАО «Сургутнефтегаз»</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1,4</w:t>
            </w:r>
          </w:p>
        </w:tc>
      </w:tr>
      <w:tr w:rsidR="007D71D3" w:rsidRPr="00440A12" w:rsidTr="007D71D3">
        <w:trPr>
          <w:trHeight w:val="281"/>
        </w:trPr>
        <w:tc>
          <w:tcPr>
            <w:tcW w:w="640" w:type="dxa"/>
            <w:shd w:val="clear" w:color="000000" w:fill="FFFFFF"/>
            <w:noWrap/>
            <w:vAlign w:val="bottom"/>
            <w:hideMark/>
          </w:tcPr>
          <w:p w:rsidR="007D71D3" w:rsidRPr="00440A12" w:rsidRDefault="007D71D3" w:rsidP="007D71D3">
            <w:pPr>
              <w:spacing w:line="204" w:lineRule="auto"/>
              <w:jc w:val="center"/>
              <w:rPr>
                <w:color w:val="000000" w:themeColor="text1"/>
              </w:rPr>
            </w:pPr>
            <w:r w:rsidRPr="00440A12">
              <w:rPr>
                <w:color w:val="000000" w:themeColor="text1"/>
              </w:rPr>
              <w:lastRenderedPageBreak/>
              <w:t>10</w:t>
            </w:r>
          </w:p>
        </w:tc>
        <w:tc>
          <w:tcPr>
            <w:tcW w:w="7597" w:type="dxa"/>
            <w:shd w:val="clear" w:color="000000" w:fill="FFFFFF"/>
            <w:vAlign w:val="bottom"/>
          </w:tcPr>
          <w:p w:rsidR="007D71D3" w:rsidRPr="00440A12" w:rsidRDefault="007D71D3" w:rsidP="007D71D3">
            <w:pPr>
              <w:spacing w:line="204" w:lineRule="auto"/>
              <w:rPr>
                <w:color w:val="000000" w:themeColor="text1"/>
                <w:sz w:val="24"/>
              </w:rPr>
            </w:pPr>
            <w:r w:rsidRPr="00440A12">
              <w:rPr>
                <w:color w:val="000000" w:themeColor="text1"/>
                <w:sz w:val="24"/>
              </w:rPr>
              <w:t>ПАО «</w:t>
            </w:r>
            <w:proofErr w:type="gramStart"/>
            <w:r w:rsidRPr="00440A12">
              <w:rPr>
                <w:color w:val="000000" w:themeColor="text1"/>
                <w:sz w:val="24"/>
              </w:rPr>
              <w:t>Вымпел-коммуникации</w:t>
            </w:r>
            <w:proofErr w:type="gramEnd"/>
            <w:r w:rsidRPr="00440A12">
              <w:rPr>
                <w:color w:val="000000" w:themeColor="text1"/>
                <w:sz w:val="24"/>
              </w:rPr>
              <w:t>»</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1,4</w:t>
            </w:r>
          </w:p>
        </w:tc>
      </w:tr>
      <w:tr w:rsidR="007D71D3" w:rsidRPr="00440A12" w:rsidTr="007D71D3">
        <w:trPr>
          <w:trHeight w:val="64"/>
        </w:trPr>
        <w:tc>
          <w:tcPr>
            <w:tcW w:w="640" w:type="dxa"/>
            <w:shd w:val="clear" w:color="000000" w:fill="FFFFFF"/>
            <w:noWrap/>
            <w:vAlign w:val="bottom"/>
            <w:hideMark/>
          </w:tcPr>
          <w:p w:rsidR="007D71D3" w:rsidRPr="00440A12" w:rsidRDefault="007D71D3" w:rsidP="007D71D3">
            <w:pPr>
              <w:spacing w:line="204" w:lineRule="auto"/>
              <w:jc w:val="center"/>
              <w:rPr>
                <w:color w:val="000000" w:themeColor="text1"/>
              </w:rPr>
            </w:pPr>
            <w:r w:rsidRPr="00440A12">
              <w:rPr>
                <w:color w:val="000000" w:themeColor="text1"/>
              </w:rPr>
              <w:t>11</w:t>
            </w:r>
          </w:p>
        </w:tc>
        <w:tc>
          <w:tcPr>
            <w:tcW w:w="7597" w:type="dxa"/>
            <w:shd w:val="clear" w:color="000000" w:fill="FFFFFF"/>
            <w:vAlign w:val="bottom"/>
          </w:tcPr>
          <w:p w:rsidR="007D71D3" w:rsidRPr="00440A12" w:rsidRDefault="007D71D3" w:rsidP="007D71D3">
            <w:pPr>
              <w:spacing w:line="204" w:lineRule="auto"/>
              <w:rPr>
                <w:color w:val="000000" w:themeColor="text1"/>
                <w:sz w:val="24"/>
              </w:rPr>
            </w:pPr>
            <w:r w:rsidRPr="00440A12">
              <w:rPr>
                <w:color w:val="000000" w:themeColor="text1"/>
                <w:sz w:val="24"/>
              </w:rPr>
              <w:t>ООО «МИКСЭМ»</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1,4</w:t>
            </w:r>
          </w:p>
        </w:tc>
      </w:tr>
      <w:tr w:rsidR="007D71D3" w:rsidRPr="00440A12" w:rsidTr="007D71D3">
        <w:trPr>
          <w:trHeight w:val="64"/>
        </w:trPr>
        <w:tc>
          <w:tcPr>
            <w:tcW w:w="640" w:type="dxa"/>
            <w:shd w:val="clear" w:color="000000" w:fill="FFFFFF"/>
            <w:noWrap/>
            <w:vAlign w:val="bottom"/>
            <w:hideMark/>
          </w:tcPr>
          <w:p w:rsidR="007D71D3" w:rsidRPr="00440A12" w:rsidRDefault="007D71D3" w:rsidP="007D71D3">
            <w:pPr>
              <w:spacing w:line="204" w:lineRule="auto"/>
              <w:jc w:val="center"/>
              <w:rPr>
                <w:color w:val="000000" w:themeColor="text1"/>
              </w:rPr>
            </w:pPr>
            <w:r w:rsidRPr="00440A12">
              <w:rPr>
                <w:color w:val="000000" w:themeColor="text1"/>
              </w:rPr>
              <w:t>12</w:t>
            </w:r>
          </w:p>
        </w:tc>
        <w:tc>
          <w:tcPr>
            <w:tcW w:w="7597" w:type="dxa"/>
            <w:shd w:val="clear" w:color="000000" w:fill="FFFFFF"/>
            <w:vAlign w:val="bottom"/>
          </w:tcPr>
          <w:p w:rsidR="007D71D3" w:rsidRPr="00440A12" w:rsidRDefault="007D71D3" w:rsidP="007D71D3">
            <w:pPr>
              <w:spacing w:line="204" w:lineRule="auto"/>
              <w:rPr>
                <w:color w:val="000000" w:themeColor="text1"/>
                <w:sz w:val="24"/>
              </w:rPr>
            </w:pPr>
            <w:r w:rsidRPr="00440A12">
              <w:rPr>
                <w:color w:val="000000" w:themeColor="text1"/>
                <w:sz w:val="24"/>
              </w:rPr>
              <w:t>ООО «Система 5»</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1,3</w:t>
            </w:r>
          </w:p>
        </w:tc>
      </w:tr>
      <w:tr w:rsidR="007D71D3" w:rsidRPr="00440A12" w:rsidTr="007D71D3">
        <w:trPr>
          <w:trHeight w:val="64"/>
        </w:trPr>
        <w:tc>
          <w:tcPr>
            <w:tcW w:w="640" w:type="dxa"/>
            <w:shd w:val="clear" w:color="000000" w:fill="FFFFFF"/>
            <w:noWrap/>
            <w:vAlign w:val="bottom"/>
          </w:tcPr>
          <w:p w:rsidR="007D71D3" w:rsidRPr="00440A12" w:rsidRDefault="007D71D3" w:rsidP="007D71D3">
            <w:pPr>
              <w:spacing w:line="204" w:lineRule="auto"/>
              <w:jc w:val="center"/>
              <w:rPr>
                <w:color w:val="000000" w:themeColor="text1"/>
              </w:rPr>
            </w:pPr>
            <w:r w:rsidRPr="00440A12">
              <w:rPr>
                <w:color w:val="000000" w:themeColor="text1"/>
              </w:rPr>
              <w:t>13</w:t>
            </w:r>
          </w:p>
        </w:tc>
        <w:tc>
          <w:tcPr>
            <w:tcW w:w="7597" w:type="dxa"/>
            <w:shd w:val="clear" w:color="000000" w:fill="FFFFFF"/>
            <w:vAlign w:val="bottom"/>
          </w:tcPr>
          <w:p w:rsidR="007D71D3" w:rsidRPr="00440A12" w:rsidRDefault="007D71D3" w:rsidP="007D71D3">
            <w:pPr>
              <w:spacing w:line="204" w:lineRule="auto"/>
              <w:rPr>
                <w:color w:val="000000" w:themeColor="text1"/>
                <w:sz w:val="24"/>
              </w:rPr>
            </w:pPr>
            <w:r w:rsidRPr="00440A12">
              <w:rPr>
                <w:color w:val="000000" w:themeColor="text1"/>
                <w:sz w:val="24"/>
              </w:rPr>
              <w:t>ООО «</w:t>
            </w:r>
            <w:proofErr w:type="spellStart"/>
            <w:r w:rsidRPr="00440A12">
              <w:rPr>
                <w:color w:val="000000" w:themeColor="text1"/>
                <w:sz w:val="24"/>
              </w:rPr>
              <w:t>Рэйлальянс</w:t>
            </w:r>
            <w:proofErr w:type="spellEnd"/>
            <w:r w:rsidRPr="00440A12">
              <w:rPr>
                <w:color w:val="000000" w:themeColor="text1"/>
                <w:sz w:val="24"/>
              </w:rPr>
              <w:t>»</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1,2</w:t>
            </w:r>
          </w:p>
        </w:tc>
      </w:tr>
      <w:tr w:rsidR="007D71D3" w:rsidRPr="00440A12" w:rsidTr="007D71D3">
        <w:trPr>
          <w:trHeight w:val="64"/>
        </w:trPr>
        <w:tc>
          <w:tcPr>
            <w:tcW w:w="640" w:type="dxa"/>
            <w:shd w:val="clear" w:color="000000" w:fill="FFFFFF"/>
            <w:noWrap/>
            <w:vAlign w:val="bottom"/>
            <w:hideMark/>
          </w:tcPr>
          <w:p w:rsidR="007D71D3" w:rsidRPr="00440A12" w:rsidRDefault="007D71D3" w:rsidP="007D71D3">
            <w:pPr>
              <w:spacing w:line="204" w:lineRule="auto"/>
              <w:jc w:val="center"/>
              <w:rPr>
                <w:color w:val="000000" w:themeColor="text1"/>
              </w:rPr>
            </w:pPr>
            <w:r w:rsidRPr="00440A12">
              <w:rPr>
                <w:color w:val="000000" w:themeColor="text1"/>
              </w:rPr>
              <w:t>14</w:t>
            </w:r>
          </w:p>
        </w:tc>
        <w:tc>
          <w:tcPr>
            <w:tcW w:w="7597" w:type="dxa"/>
            <w:shd w:val="clear" w:color="000000" w:fill="FFFFFF"/>
            <w:vAlign w:val="bottom"/>
            <w:hideMark/>
          </w:tcPr>
          <w:p w:rsidR="007D71D3" w:rsidRPr="00440A12" w:rsidRDefault="007D71D3" w:rsidP="007D71D3">
            <w:pPr>
              <w:spacing w:line="204" w:lineRule="auto"/>
              <w:rPr>
                <w:color w:val="000000" w:themeColor="text1"/>
                <w:sz w:val="24"/>
              </w:rPr>
            </w:pPr>
            <w:r w:rsidRPr="00440A12">
              <w:rPr>
                <w:color w:val="000000" w:themeColor="text1"/>
                <w:sz w:val="24"/>
              </w:rPr>
              <w:t>ОАО «МРСК Центра и Северного Кавказа»</w:t>
            </w:r>
          </w:p>
        </w:tc>
        <w:tc>
          <w:tcPr>
            <w:tcW w:w="1984" w:type="dxa"/>
            <w:shd w:val="clear" w:color="auto" w:fill="auto"/>
            <w:noWrap/>
            <w:vAlign w:val="bottom"/>
            <w:hideMark/>
          </w:tcPr>
          <w:p w:rsidR="007D71D3" w:rsidRPr="00440A12" w:rsidRDefault="007D71D3" w:rsidP="007D71D3">
            <w:pPr>
              <w:spacing w:line="204" w:lineRule="auto"/>
              <w:jc w:val="center"/>
              <w:rPr>
                <w:color w:val="000000" w:themeColor="text1"/>
                <w:sz w:val="24"/>
              </w:rPr>
            </w:pPr>
            <w:r w:rsidRPr="00440A12">
              <w:rPr>
                <w:color w:val="000000" w:themeColor="text1"/>
                <w:sz w:val="24"/>
              </w:rPr>
              <w:t>1,1</w:t>
            </w:r>
          </w:p>
        </w:tc>
      </w:tr>
      <w:tr w:rsidR="007D71D3" w:rsidRPr="00440A12" w:rsidTr="007D71D3">
        <w:trPr>
          <w:trHeight w:val="139"/>
        </w:trPr>
        <w:tc>
          <w:tcPr>
            <w:tcW w:w="640" w:type="dxa"/>
            <w:shd w:val="clear" w:color="000000" w:fill="FFFFFF"/>
            <w:noWrap/>
            <w:vAlign w:val="bottom"/>
            <w:hideMark/>
          </w:tcPr>
          <w:p w:rsidR="007D71D3" w:rsidRPr="00440A12" w:rsidRDefault="007D71D3" w:rsidP="007D71D3">
            <w:pPr>
              <w:spacing w:line="204" w:lineRule="auto"/>
              <w:jc w:val="center"/>
              <w:rPr>
                <w:color w:val="000000" w:themeColor="text1"/>
              </w:rPr>
            </w:pPr>
            <w:r w:rsidRPr="00440A12">
              <w:rPr>
                <w:color w:val="000000" w:themeColor="text1"/>
              </w:rPr>
              <w:t>15</w:t>
            </w:r>
          </w:p>
        </w:tc>
        <w:tc>
          <w:tcPr>
            <w:tcW w:w="7597" w:type="dxa"/>
            <w:shd w:val="clear" w:color="000000" w:fill="FFFFFF"/>
            <w:vAlign w:val="bottom"/>
            <w:hideMark/>
          </w:tcPr>
          <w:p w:rsidR="007D71D3" w:rsidRPr="00440A12" w:rsidRDefault="007D71D3" w:rsidP="007D71D3">
            <w:pPr>
              <w:spacing w:line="204" w:lineRule="auto"/>
              <w:rPr>
                <w:color w:val="000000" w:themeColor="text1"/>
                <w:sz w:val="24"/>
              </w:rPr>
            </w:pPr>
            <w:r w:rsidRPr="00440A12">
              <w:rPr>
                <w:color w:val="000000" w:themeColor="text1"/>
                <w:sz w:val="24"/>
              </w:rPr>
              <w:t>ООО «</w:t>
            </w:r>
            <w:proofErr w:type="spellStart"/>
            <w:r w:rsidRPr="00440A12">
              <w:rPr>
                <w:color w:val="000000" w:themeColor="text1"/>
                <w:sz w:val="24"/>
              </w:rPr>
              <w:t>Промстройконструкция</w:t>
            </w:r>
            <w:proofErr w:type="spellEnd"/>
            <w:r w:rsidRPr="00440A12">
              <w:rPr>
                <w:color w:val="000000" w:themeColor="text1"/>
                <w:sz w:val="24"/>
              </w:rPr>
              <w:t>»</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1,0</w:t>
            </w:r>
          </w:p>
        </w:tc>
      </w:tr>
      <w:tr w:rsidR="007D71D3" w:rsidRPr="00440A12" w:rsidTr="007D71D3">
        <w:trPr>
          <w:trHeight w:val="101"/>
        </w:trPr>
        <w:tc>
          <w:tcPr>
            <w:tcW w:w="640" w:type="dxa"/>
            <w:shd w:val="clear" w:color="000000" w:fill="FFFFFF"/>
            <w:noWrap/>
            <w:vAlign w:val="bottom"/>
            <w:hideMark/>
          </w:tcPr>
          <w:p w:rsidR="007D71D3" w:rsidRPr="00440A12" w:rsidRDefault="007D71D3" w:rsidP="007D71D3">
            <w:pPr>
              <w:spacing w:line="204" w:lineRule="auto"/>
              <w:jc w:val="center"/>
              <w:rPr>
                <w:color w:val="000000" w:themeColor="text1"/>
              </w:rPr>
            </w:pPr>
            <w:r w:rsidRPr="00440A12">
              <w:rPr>
                <w:color w:val="000000" w:themeColor="text1"/>
              </w:rPr>
              <w:t>16</w:t>
            </w:r>
          </w:p>
        </w:tc>
        <w:tc>
          <w:tcPr>
            <w:tcW w:w="7597" w:type="dxa"/>
            <w:shd w:val="clear" w:color="000000" w:fill="FFFFFF"/>
            <w:vAlign w:val="bottom"/>
            <w:hideMark/>
          </w:tcPr>
          <w:p w:rsidR="007D71D3" w:rsidRPr="00440A12" w:rsidRDefault="007D71D3" w:rsidP="007D71D3">
            <w:pPr>
              <w:spacing w:line="204" w:lineRule="auto"/>
              <w:rPr>
                <w:color w:val="000000" w:themeColor="text1"/>
                <w:sz w:val="24"/>
              </w:rPr>
            </w:pPr>
            <w:r w:rsidRPr="00440A12">
              <w:rPr>
                <w:color w:val="000000" w:themeColor="text1"/>
                <w:sz w:val="24"/>
              </w:rPr>
              <w:t>ООО «</w:t>
            </w:r>
            <w:proofErr w:type="spellStart"/>
            <w:r w:rsidRPr="00440A12">
              <w:rPr>
                <w:color w:val="000000" w:themeColor="text1"/>
                <w:sz w:val="24"/>
              </w:rPr>
              <w:t>Электросистем</w:t>
            </w:r>
            <w:proofErr w:type="spellEnd"/>
            <w:r w:rsidRPr="00440A12">
              <w:rPr>
                <w:color w:val="000000" w:themeColor="text1"/>
                <w:sz w:val="24"/>
              </w:rPr>
              <w:t>»</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1,0</w:t>
            </w:r>
          </w:p>
        </w:tc>
      </w:tr>
      <w:tr w:rsidR="007D71D3" w:rsidRPr="00440A12" w:rsidTr="007D71D3">
        <w:trPr>
          <w:trHeight w:val="64"/>
        </w:trPr>
        <w:tc>
          <w:tcPr>
            <w:tcW w:w="640" w:type="dxa"/>
            <w:shd w:val="clear" w:color="000000" w:fill="FFFFFF"/>
            <w:noWrap/>
            <w:vAlign w:val="bottom"/>
            <w:hideMark/>
          </w:tcPr>
          <w:p w:rsidR="007D71D3" w:rsidRPr="00440A12" w:rsidRDefault="007D71D3" w:rsidP="007D71D3">
            <w:pPr>
              <w:spacing w:line="204" w:lineRule="auto"/>
              <w:jc w:val="center"/>
              <w:rPr>
                <w:color w:val="000000" w:themeColor="text1"/>
              </w:rPr>
            </w:pPr>
            <w:r w:rsidRPr="00440A12">
              <w:rPr>
                <w:color w:val="000000" w:themeColor="text1"/>
              </w:rPr>
              <w:t>17</w:t>
            </w:r>
          </w:p>
        </w:tc>
        <w:tc>
          <w:tcPr>
            <w:tcW w:w="7597" w:type="dxa"/>
            <w:shd w:val="clear" w:color="000000" w:fill="FFFFFF"/>
            <w:vAlign w:val="bottom"/>
            <w:hideMark/>
          </w:tcPr>
          <w:p w:rsidR="007D71D3" w:rsidRPr="00440A12" w:rsidRDefault="007D71D3" w:rsidP="007D71D3">
            <w:pPr>
              <w:spacing w:line="204" w:lineRule="auto"/>
              <w:rPr>
                <w:color w:val="000000" w:themeColor="text1"/>
                <w:sz w:val="24"/>
              </w:rPr>
            </w:pPr>
            <w:r w:rsidRPr="00440A12">
              <w:rPr>
                <w:color w:val="000000" w:themeColor="text1"/>
                <w:sz w:val="24"/>
              </w:rPr>
              <w:t>ОАО «РИТМ» ТПТА</w:t>
            </w:r>
          </w:p>
        </w:tc>
        <w:tc>
          <w:tcPr>
            <w:tcW w:w="1984" w:type="dxa"/>
            <w:shd w:val="clear" w:color="auto" w:fill="auto"/>
            <w:noWrap/>
            <w:vAlign w:val="bottom"/>
          </w:tcPr>
          <w:p w:rsidR="007D71D3" w:rsidRPr="00440A12" w:rsidRDefault="007D71D3" w:rsidP="007D71D3">
            <w:pPr>
              <w:spacing w:line="204" w:lineRule="auto"/>
              <w:jc w:val="center"/>
              <w:rPr>
                <w:color w:val="000000" w:themeColor="text1"/>
                <w:sz w:val="24"/>
              </w:rPr>
            </w:pPr>
            <w:r w:rsidRPr="00440A12">
              <w:rPr>
                <w:color w:val="000000" w:themeColor="text1"/>
                <w:sz w:val="24"/>
              </w:rPr>
              <w:t>1,0</w:t>
            </w:r>
          </w:p>
        </w:tc>
      </w:tr>
    </w:tbl>
    <w:p w:rsidR="007D71D3" w:rsidRPr="00955FE9" w:rsidRDefault="007D71D3" w:rsidP="007D71D3">
      <w:pPr>
        <w:spacing w:line="288" w:lineRule="auto"/>
        <w:ind w:firstLine="708"/>
        <w:jc w:val="both"/>
        <w:rPr>
          <w:color w:val="003399"/>
          <w:sz w:val="18"/>
          <w:szCs w:val="26"/>
        </w:rPr>
      </w:pPr>
    </w:p>
    <w:p w:rsidR="007D71D3" w:rsidRPr="00440A12" w:rsidRDefault="007D71D3" w:rsidP="007D71D3">
      <w:pPr>
        <w:widowControl w:val="0"/>
        <w:tabs>
          <w:tab w:val="left" w:pos="142"/>
          <w:tab w:val="left" w:pos="709"/>
        </w:tabs>
        <w:spacing w:line="288" w:lineRule="auto"/>
        <w:ind w:firstLine="709"/>
        <w:jc w:val="both"/>
        <w:rPr>
          <w:rFonts w:ascii="Times New Roman CYR" w:hAnsi="Times New Roman CYR" w:cs="Times New Roman CYR"/>
          <w:sz w:val="24"/>
          <w:szCs w:val="28"/>
        </w:rPr>
      </w:pPr>
      <w:r w:rsidRPr="00440A12">
        <w:rPr>
          <w:rFonts w:ascii="Times New Roman CYR" w:hAnsi="Times New Roman CYR" w:cs="Times New Roman CYR"/>
          <w:sz w:val="24"/>
          <w:szCs w:val="28"/>
        </w:rPr>
        <w:t xml:space="preserve">Согласно финансовым результатам экономической деятельности организаций города Твери </w:t>
      </w:r>
      <w:r w:rsidRPr="00440A12">
        <w:rPr>
          <w:rFonts w:ascii="Times New Roman CYR" w:hAnsi="Times New Roman CYR" w:cs="Times New Roman CYR"/>
          <w:i/>
          <w:sz w:val="24"/>
          <w:szCs w:val="28"/>
        </w:rPr>
        <w:t>(без организаций с численностью менее 15 человек)</w:t>
      </w:r>
      <w:r w:rsidRPr="00440A12">
        <w:rPr>
          <w:rFonts w:ascii="Times New Roman CYR" w:hAnsi="Times New Roman CYR" w:cs="Times New Roman CYR"/>
          <w:sz w:val="24"/>
          <w:szCs w:val="28"/>
        </w:rPr>
        <w:t xml:space="preserve"> за 2019 год 74,7% организаций областного центра являлись прибыльными.</w:t>
      </w:r>
    </w:p>
    <w:p w:rsidR="007D71D3" w:rsidRPr="00B26AFE" w:rsidRDefault="007D71D3" w:rsidP="007D71D3">
      <w:pPr>
        <w:widowControl w:val="0"/>
        <w:tabs>
          <w:tab w:val="left" w:pos="142"/>
          <w:tab w:val="left" w:pos="709"/>
        </w:tabs>
        <w:spacing w:line="312" w:lineRule="auto"/>
        <w:ind w:firstLine="709"/>
        <w:jc w:val="both"/>
        <w:rPr>
          <w:rFonts w:ascii="Times New Roman CYR" w:hAnsi="Times New Roman CYR" w:cs="Times New Roman CYR"/>
          <w:sz w:val="24"/>
          <w:szCs w:val="24"/>
        </w:rPr>
      </w:pPr>
      <w:r w:rsidRPr="00440A12">
        <w:rPr>
          <w:rFonts w:ascii="Times New Roman CYR" w:hAnsi="Times New Roman CYR" w:cs="Times New Roman CYR"/>
          <w:sz w:val="24"/>
          <w:szCs w:val="24"/>
        </w:rPr>
        <w:t>Суммарный размер прибыли рентабельных предприятий за 2019 год превысил уровень 2018 года на 6,3%, составив 18,2 млрд. рублей. При этом прибыль предприятий обрабатывающих производств, на долю которых прихо</w:t>
      </w:r>
      <w:r>
        <w:rPr>
          <w:rFonts w:ascii="Times New Roman CYR" w:hAnsi="Times New Roman CYR" w:cs="Times New Roman CYR"/>
          <w:sz w:val="24"/>
          <w:szCs w:val="24"/>
        </w:rPr>
        <w:t>дилось</w:t>
      </w:r>
      <w:r w:rsidRPr="00440A12">
        <w:rPr>
          <w:rFonts w:ascii="Times New Roman CYR" w:hAnsi="Times New Roman CYR" w:cs="Times New Roman CYR"/>
          <w:sz w:val="24"/>
          <w:szCs w:val="24"/>
        </w:rPr>
        <w:t xml:space="preserve"> 71,4% всей налогооблагаемой прибыли крупных и средних предприятий города, увеличилась на 1,6% к 2018 году. Наибольший темп роста прибыли по итогам 2019 года показали организации в сфере оптовой и розничной торговли, ремонта автотранспортных средств и мотоциклов, увеличив прибыль в 2 раза к 2018 году до 1,26 млрд. рублей.</w:t>
      </w:r>
      <w:r>
        <w:rPr>
          <w:rFonts w:ascii="Times New Roman CYR" w:hAnsi="Times New Roman CYR" w:cs="Times New Roman CYR"/>
          <w:sz w:val="24"/>
          <w:szCs w:val="24"/>
        </w:rPr>
        <w:t xml:space="preserve"> </w:t>
      </w:r>
      <w:r w:rsidRPr="00B26AFE">
        <w:rPr>
          <w:rFonts w:ascii="Times New Roman CYR" w:hAnsi="Times New Roman CYR" w:cs="Times New Roman CYR"/>
          <w:sz w:val="24"/>
          <w:szCs w:val="24"/>
        </w:rPr>
        <w:t>По итогам 2019 года организациями обрабатывающих произво</w:t>
      </w:r>
      <w:proofErr w:type="gramStart"/>
      <w:r w:rsidRPr="00B26AFE">
        <w:rPr>
          <w:rFonts w:ascii="Times New Roman CYR" w:hAnsi="Times New Roman CYR" w:cs="Times New Roman CYR"/>
          <w:sz w:val="24"/>
          <w:szCs w:val="24"/>
        </w:rPr>
        <w:t>дств пр</w:t>
      </w:r>
      <w:proofErr w:type="gramEnd"/>
      <w:r w:rsidRPr="00B26AFE">
        <w:rPr>
          <w:rFonts w:ascii="Times New Roman CYR" w:hAnsi="Times New Roman CYR" w:cs="Times New Roman CYR"/>
          <w:sz w:val="24"/>
          <w:szCs w:val="24"/>
        </w:rPr>
        <w:t>оведена оценка дебиторской задолженности в целях выявления безнадежных к взысканию долгов. В результате формирования  резерва по сомнительным долгам убыток крупных и средних организаций за 2019 год возрос в 15 раз и составил 74,2 млрд. рублей против 4,9 млрд.</w:t>
      </w:r>
      <w:r>
        <w:rPr>
          <w:rFonts w:ascii="Times New Roman CYR" w:hAnsi="Times New Roman CYR" w:cs="Times New Roman CYR"/>
          <w:sz w:val="24"/>
          <w:szCs w:val="24"/>
        </w:rPr>
        <w:t xml:space="preserve"> </w:t>
      </w:r>
      <w:r w:rsidRPr="00B26AFE">
        <w:rPr>
          <w:rFonts w:ascii="Times New Roman CYR" w:hAnsi="Times New Roman CYR" w:cs="Times New Roman CYR"/>
          <w:sz w:val="24"/>
          <w:szCs w:val="24"/>
        </w:rPr>
        <w:t xml:space="preserve">рублей в 2018 году. За счет значительного превышения суммарного объема убытка над прибылью организаций получен отрицательный сальдированный финансовый результат в размере 56,0 млрд. рублей. </w:t>
      </w:r>
    </w:p>
    <w:p w:rsidR="007D71D3" w:rsidRDefault="007D71D3" w:rsidP="007D71D3">
      <w:pPr>
        <w:autoSpaceDE w:val="0"/>
        <w:autoSpaceDN w:val="0"/>
        <w:adjustRightInd w:val="0"/>
        <w:spacing w:line="312" w:lineRule="auto"/>
        <w:ind w:firstLine="709"/>
        <w:jc w:val="both"/>
      </w:pPr>
      <w:proofErr w:type="gramStart"/>
      <w:r>
        <w:rPr>
          <w:rFonts w:ascii="Times New Roman CYR" w:eastAsia="Calibri" w:hAnsi="Times New Roman CYR" w:cs="Times New Roman CYR"/>
          <w:sz w:val="24"/>
          <w:szCs w:val="28"/>
        </w:rPr>
        <w:t>П</w:t>
      </w:r>
      <w:r w:rsidRPr="00B76E2C">
        <w:rPr>
          <w:rFonts w:ascii="Times New Roman CYR" w:eastAsia="Calibri" w:hAnsi="Times New Roman CYR" w:cs="Times New Roman CYR"/>
          <w:sz w:val="24"/>
          <w:szCs w:val="28"/>
        </w:rPr>
        <w:t xml:space="preserve">о данным управления Федеральной налоговой службы по Тверской области </w:t>
      </w:r>
      <w:r>
        <w:rPr>
          <w:rFonts w:ascii="Times New Roman CYR" w:eastAsia="Calibri" w:hAnsi="Times New Roman CYR" w:cs="Times New Roman CYR"/>
          <w:sz w:val="24"/>
          <w:szCs w:val="28"/>
        </w:rPr>
        <w:t>на 01.08.</w:t>
      </w:r>
      <w:r w:rsidRPr="00B76E2C">
        <w:rPr>
          <w:rFonts w:ascii="Times New Roman CYR" w:eastAsia="Calibri" w:hAnsi="Times New Roman CYR" w:cs="Times New Roman CYR"/>
          <w:sz w:val="24"/>
          <w:szCs w:val="28"/>
        </w:rPr>
        <w:t xml:space="preserve">2020 года </w:t>
      </w:r>
      <w:r>
        <w:rPr>
          <w:rFonts w:ascii="Times New Roman CYR" w:eastAsia="Calibri" w:hAnsi="Times New Roman CYR" w:cs="Times New Roman CYR"/>
          <w:sz w:val="24"/>
          <w:szCs w:val="28"/>
        </w:rPr>
        <w:t>наблюдается положительная динамика поступлений по налогу на прибыль, зачисляемому в бюджет Тверской области:</w:t>
      </w:r>
      <w:r w:rsidRPr="003A6547">
        <w:rPr>
          <w:rFonts w:ascii="Times New Roman CYR" w:hAnsi="Times New Roman CYR" w:cs="Times New Roman CYR"/>
          <w:sz w:val="28"/>
          <w:szCs w:val="28"/>
        </w:rPr>
        <w:t xml:space="preserve"> </w:t>
      </w:r>
      <w:r>
        <w:rPr>
          <w:rFonts w:ascii="Times New Roman CYR" w:hAnsi="Times New Roman CYR" w:cs="Times New Roman CYR"/>
          <w:sz w:val="28"/>
          <w:szCs w:val="28"/>
        </w:rPr>
        <w:t>за</w:t>
      </w:r>
      <w:r w:rsidRPr="003A6547">
        <w:rPr>
          <w:rFonts w:ascii="Times New Roman CYR" w:eastAsia="Calibri" w:hAnsi="Times New Roman CYR" w:cs="Times New Roman CYR"/>
          <w:sz w:val="24"/>
          <w:szCs w:val="28"/>
        </w:rPr>
        <w:t xml:space="preserve"> 7 месяцев 2020 года объем поступлений по налогу на прибыль организаций, зачисляемый в областной бюджет Тверской области, увеличился на 15,5 % к соответствующему периоду 2019 года и составил 4 759,3 млн. рублей</w:t>
      </w:r>
      <w:r w:rsidRPr="00B10E1C">
        <w:rPr>
          <w:rFonts w:ascii="Times New Roman CYR" w:hAnsi="Times New Roman CYR" w:cs="Times New Roman CYR"/>
          <w:sz w:val="28"/>
          <w:szCs w:val="28"/>
        </w:rPr>
        <w:t>.</w:t>
      </w:r>
      <w:r w:rsidRPr="00F0486E">
        <w:t xml:space="preserve"> </w:t>
      </w:r>
      <w:proofErr w:type="gramEnd"/>
    </w:p>
    <w:p w:rsidR="007D71D3" w:rsidRPr="005B13C5" w:rsidRDefault="007D71D3" w:rsidP="007D71D3">
      <w:pPr>
        <w:autoSpaceDE w:val="0"/>
        <w:autoSpaceDN w:val="0"/>
        <w:adjustRightInd w:val="0"/>
        <w:spacing w:line="312" w:lineRule="auto"/>
        <w:ind w:firstLine="709"/>
        <w:jc w:val="both"/>
        <w:rPr>
          <w:sz w:val="10"/>
        </w:rPr>
      </w:pPr>
    </w:p>
    <w:p w:rsidR="007D71D3" w:rsidRPr="005B13C5" w:rsidRDefault="007D71D3" w:rsidP="007D71D3">
      <w:pPr>
        <w:autoSpaceDE w:val="0"/>
        <w:autoSpaceDN w:val="0"/>
        <w:adjustRightInd w:val="0"/>
        <w:jc w:val="center"/>
        <w:rPr>
          <w:rFonts w:ascii="Times New Roman CYR" w:hAnsi="Times New Roman CYR" w:cs="Times New Roman CYR"/>
          <w:b/>
          <w:i/>
          <w:sz w:val="24"/>
          <w:szCs w:val="28"/>
        </w:rPr>
      </w:pPr>
      <w:r w:rsidRPr="005B13C5">
        <w:rPr>
          <w:rFonts w:ascii="Times New Roman CYR" w:hAnsi="Times New Roman CYR" w:cs="Times New Roman CYR"/>
          <w:b/>
          <w:i/>
          <w:sz w:val="24"/>
          <w:szCs w:val="28"/>
        </w:rPr>
        <w:t>Динамика поступлений налога на прибыль организаций города Твери</w:t>
      </w:r>
    </w:p>
    <w:p w:rsidR="007D71D3" w:rsidRPr="005B13C5" w:rsidRDefault="007D71D3" w:rsidP="007D71D3">
      <w:pPr>
        <w:autoSpaceDE w:val="0"/>
        <w:autoSpaceDN w:val="0"/>
        <w:adjustRightInd w:val="0"/>
        <w:jc w:val="center"/>
        <w:rPr>
          <w:rFonts w:ascii="Times New Roman CYR" w:hAnsi="Times New Roman CYR" w:cs="Times New Roman CYR"/>
          <w:b/>
          <w:i/>
          <w:sz w:val="24"/>
          <w:szCs w:val="28"/>
        </w:rPr>
      </w:pPr>
      <w:r w:rsidRPr="005B13C5">
        <w:rPr>
          <w:rFonts w:ascii="Times New Roman CYR" w:hAnsi="Times New Roman CYR" w:cs="Times New Roman CYR"/>
          <w:b/>
          <w:i/>
          <w:sz w:val="24"/>
          <w:szCs w:val="28"/>
        </w:rPr>
        <w:t>в бюджет Тверской области в 2020 году</w:t>
      </w:r>
    </w:p>
    <w:p w:rsidR="007D71D3" w:rsidRDefault="007D71D3" w:rsidP="007D71D3">
      <w:pPr>
        <w:widowControl w:val="0"/>
        <w:tabs>
          <w:tab w:val="left" w:pos="0"/>
          <w:tab w:val="left" w:pos="142"/>
          <w:tab w:val="left" w:pos="426"/>
        </w:tabs>
        <w:spacing w:line="288" w:lineRule="auto"/>
        <w:jc w:val="both"/>
        <w:rPr>
          <w:rFonts w:ascii="Times New Roman CYR" w:hAnsi="Times New Roman CYR" w:cs="Times New Roman CYR"/>
          <w:sz w:val="24"/>
          <w:szCs w:val="24"/>
        </w:rPr>
      </w:pPr>
      <w:r>
        <w:rPr>
          <w:rFonts w:ascii="Times New Roman CYR" w:hAnsi="Times New Roman CYR" w:cs="Times New Roman CYR"/>
          <w:noProof/>
          <w:sz w:val="24"/>
          <w:szCs w:val="24"/>
        </w:rPr>
        <w:drawing>
          <wp:inline distT="0" distB="0" distL="0" distR="0" wp14:anchorId="51454817" wp14:editId="69EB73BE">
            <wp:extent cx="6667500" cy="177546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71D3" w:rsidRDefault="007D71D3" w:rsidP="007D71D3">
      <w:pPr>
        <w:widowControl w:val="0"/>
        <w:tabs>
          <w:tab w:val="left" w:pos="142"/>
          <w:tab w:val="left" w:pos="709"/>
        </w:tabs>
        <w:spacing w:line="312" w:lineRule="auto"/>
        <w:ind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Вместе с тем, по сведениям </w:t>
      </w:r>
      <w:proofErr w:type="spellStart"/>
      <w:r>
        <w:rPr>
          <w:rFonts w:ascii="Times New Roman CYR" w:hAnsi="Times New Roman CYR" w:cs="Times New Roman CYR"/>
          <w:sz w:val="24"/>
          <w:szCs w:val="24"/>
        </w:rPr>
        <w:t>Тверьстата</w:t>
      </w:r>
      <w:proofErr w:type="spellEnd"/>
      <w:r>
        <w:rPr>
          <w:rFonts w:ascii="Times New Roman CYR" w:hAnsi="Times New Roman CYR" w:cs="Times New Roman CYR"/>
          <w:sz w:val="24"/>
          <w:szCs w:val="24"/>
        </w:rPr>
        <w:t xml:space="preserve"> в 1 полугодии 2020 года с</w:t>
      </w:r>
      <w:r w:rsidRPr="00341DB9">
        <w:rPr>
          <w:rFonts w:ascii="Times New Roman CYR" w:hAnsi="Times New Roman CYR" w:cs="Times New Roman CYR"/>
          <w:sz w:val="24"/>
          <w:szCs w:val="24"/>
        </w:rPr>
        <w:t xml:space="preserve">уммарный размер прибыли рентабельных предприятий </w:t>
      </w:r>
      <w:r>
        <w:rPr>
          <w:rFonts w:ascii="Times New Roman CYR" w:hAnsi="Times New Roman CYR" w:cs="Times New Roman CYR"/>
          <w:sz w:val="24"/>
          <w:szCs w:val="24"/>
        </w:rPr>
        <w:t>(</w:t>
      </w:r>
      <w:r w:rsidRPr="00341DB9">
        <w:rPr>
          <w:rFonts w:ascii="Times New Roman CYR" w:hAnsi="Times New Roman CYR" w:cs="Times New Roman CYR"/>
          <w:sz w:val="24"/>
          <w:szCs w:val="24"/>
        </w:rPr>
        <w:t>без организаций с численностью менее 15 человек)</w:t>
      </w:r>
      <w:r w:rsidRPr="003C6BF8">
        <w:rPr>
          <w:rFonts w:ascii="Times New Roman CYR" w:eastAsia="Calibri" w:hAnsi="Times New Roman CYR" w:cs="Times New Roman CYR"/>
          <w:sz w:val="28"/>
          <w:szCs w:val="28"/>
        </w:rPr>
        <w:t xml:space="preserve"> </w:t>
      </w:r>
      <w:r w:rsidRPr="00341DB9">
        <w:rPr>
          <w:rFonts w:ascii="Times New Roman CYR" w:hAnsi="Times New Roman CYR" w:cs="Times New Roman CYR"/>
          <w:sz w:val="24"/>
          <w:szCs w:val="24"/>
        </w:rPr>
        <w:t xml:space="preserve">снизился на 8,8% к уровню 2019 года, составив 8 507,6 млн. рублей. При этом прибыль предприятий обрабатывающих производств, на долю которых приходится три четвертых всей </w:t>
      </w:r>
      <w:r w:rsidRPr="00341DB9">
        <w:rPr>
          <w:rFonts w:ascii="Times New Roman CYR" w:hAnsi="Times New Roman CYR" w:cs="Times New Roman CYR"/>
          <w:sz w:val="24"/>
          <w:szCs w:val="24"/>
        </w:rPr>
        <w:lastRenderedPageBreak/>
        <w:t xml:space="preserve">прибыли (74,6 %), сократилась на 4,8% к аналогичному периоду 2019 года. </w:t>
      </w:r>
      <w:r w:rsidRPr="00B76E2C">
        <w:rPr>
          <w:rFonts w:ascii="Times New Roman CYR" w:hAnsi="Times New Roman CYR" w:cs="Times New Roman CYR"/>
          <w:sz w:val="24"/>
          <w:szCs w:val="24"/>
        </w:rPr>
        <w:t>Убыток крупных и средних организаций за 1 полугодие 2020 года увеличился в 2,6 раза к 1 полугодию 2019 года и составил 2 584,8 млн. рублей против 976,4 млн. рублей в 2019 году. Положительный сальдированный финансовый результат составил 5 922,8 млн. рублей</w:t>
      </w:r>
      <w:r>
        <w:rPr>
          <w:rFonts w:ascii="Times New Roman CYR" w:hAnsi="Times New Roman CYR" w:cs="Times New Roman CYR"/>
          <w:sz w:val="24"/>
          <w:szCs w:val="24"/>
        </w:rPr>
        <w:t xml:space="preserve"> или 70,9% к 1 полугодию 2019 года</w:t>
      </w:r>
      <w:r w:rsidRPr="00B76E2C">
        <w:rPr>
          <w:rFonts w:ascii="Times New Roman CYR" w:hAnsi="Times New Roman CYR" w:cs="Times New Roman CYR"/>
          <w:sz w:val="24"/>
          <w:szCs w:val="24"/>
        </w:rPr>
        <w:t xml:space="preserve">. </w:t>
      </w:r>
    </w:p>
    <w:p w:rsidR="007D71D3" w:rsidRPr="00E05EAD" w:rsidRDefault="007D71D3" w:rsidP="007D71D3">
      <w:pPr>
        <w:spacing w:line="312" w:lineRule="auto"/>
        <w:ind w:firstLine="720"/>
        <w:jc w:val="both"/>
        <w:rPr>
          <w:color w:val="000000" w:themeColor="text1"/>
          <w:sz w:val="24"/>
          <w:szCs w:val="26"/>
        </w:rPr>
      </w:pPr>
      <w:proofErr w:type="gramStart"/>
      <w:r w:rsidRPr="00AE20D7">
        <w:rPr>
          <w:rFonts w:ascii="Times New Roman CYR" w:hAnsi="Times New Roman CYR" w:cs="Times New Roman CYR"/>
          <w:sz w:val="24"/>
          <w:szCs w:val="24"/>
        </w:rPr>
        <w:t>По итогам 2020 года</w:t>
      </w:r>
      <w:r>
        <w:rPr>
          <w:rFonts w:ascii="Times New Roman CYR" w:hAnsi="Times New Roman CYR" w:cs="Times New Roman CYR"/>
          <w:sz w:val="24"/>
          <w:szCs w:val="24"/>
        </w:rPr>
        <w:t xml:space="preserve"> ожидается с</w:t>
      </w:r>
      <w:r w:rsidRPr="00AE20D7">
        <w:rPr>
          <w:rFonts w:ascii="Times New Roman CYR" w:hAnsi="Times New Roman CYR" w:cs="Times New Roman CYR"/>
          <w:sz w:val="24"/>
          <w:szCs w:val="24"/>
        </w:rPr>
        <w:t>нижение поступлений по налогу на прибыль от организаций города Твери в бюджет Тверской области</w:t>
      </w:r>
      <w:r>
        <w:rPr>
          <w:rFonts w:ascii="Times New Roman CYR" w:hAnsi="Times New Roman CYR" w:cs="Times New Roman CYR"/>
          <w:sz w:val="24"/>
          <w:szCs w:val="24"/>
        </w:rPr>
        <w:t xml:space="preserve"> на 6% к 2019 году,</w:t>
      </w:r>
      <w:r w:rsidRPr="00AE20D7">
        <w:rPr>
          <w:rFonts w:ascii="Times New Roman CYR" w:hAnsi="Times New Roman CYR" w:cs="Times New Roman CYR"/>
          <w:sz w:val="24"/>
          <w:szCs w:val="24"/>
        </w:rPr>
        <w:t xml:space="preserve"> обусловленное введением с 30 марта 2020 года режима всеобщей самоизоляции: в связи с распространением </w:t>
      </w:r>
      <w:proofErr w:type="spellStart"/>
      <w:r w:rsidRPr="00AE20D7">
        <w:rPr>
          <w:rFonts w:ascii="Times New Roman CYR" w:hAnsi="Times New Roman CYR" w:cs="Times New Roman CYR"/>
          <w:sz w:val="24"/>
          <w:szCs w:val="24"/>
        </w:rPr>
        <w:t>коронавирусной</w:t>
      </w:r>
      <w:proofErr w:type="spellEnd"/>
      <w:r w:rsidRPr="00AE20D7">
        <w:rPr>
          <w:rFonts w:ascii="Times New Roman CYR" w:hAnsi="Times New Roman CYR" w:cs="Times New Roman CYR"/>
          <w:sz w:val="24"/>
          <w:szCs w:val="24"/>
        </w:rPr>
        <w:t xml:space="preserve"> инфекции COVID-19 в апреле 2020 года установлены нерабочие дни, приостановлена (ограничена) деятельность отдельных организаций, торговых центров, индивидуальных предпринимателей.</w:t>
      </w:r>
      <w:proofErr w:type="gramEnd"/>
      <w:r w:rsidRPr="00AE20D7">
        <w:rPr>
          <w:rFonts w:ascii="Times New Roman CYR" w:hAnsi="Times New Roman CYR" w:cs="Times New Roman CYR"/>
          <w:sz w:val="24"/>
          <w:szCs w:val="24"/>
        </w:rPr>
        <w:t xml:space="preserve"> В мае</w:t>
      </w:r>
      <w:r>
        <w:rPr>
          <w:rFonts w:ascii="Times New Roman CYR" w:hAnsi="Times New Roman CYR" w:cs="Times New Roman CYR"/>
          <w:sz w:val="24"/>
          <w:szCs w:val="24"/>
        </w:rPr>
        <w:t>-</w:t>
      </w:r>
      <w:r w:rsidRPr="00AE20D7">
        <w:rPr>
          <w:rFonts w:ascii="Times New Roman CYR" w:hAnsi="Times New Roman CYR" w:cs="Times New Roman CYR"/>
          <w:sz w:val="24"/>
          <w:szCs w:val="24"/>
        </w:rPr>
        <w:t xml:space="preserve">июне 2020 года ограничительные </w:t>
      </w:r>
      <w:r w:rsidRPr="00E05EAD">
        <w:rPr>
          <w:rFonts w:ascii="Times New Roman CYR" w:hAnsi="Times New Roman CYR" w:cs="Times New Roman CYR"/>
          <w:color w:val="000000" w:themeColor="text1"/>
          <w:sz w:val="24"/>
          <w:szCs w:val="24"/>
        </w:rPr>
        <w:t xml:space="preserve">меры по приостановке деятельности организаций, торговых центров также сохранялись. </w:t>
      </w:r>
      <w:r w:rsidRPr="00E05EAD">
        <w:rPr>
          <w:color w:val="000000" w:themeColor="text1"/>
          <w:sz w:val="24"/>
          <w:szCs w:val="26"/>
        </w:rPr>
        <w:t>В целом в прогнозируемом периоде ожидаются темпы роста на уровне: 2021 год – 105,1%; 202</w:t>
      </w:r>
      <w:r>
        <w:rPr>
          <w:color w:val="000000" w:themeColor="text1"/>
          <w:sz w:val="24"/>
          <w:szCs w:val="26"/>
        </w:rPr>
        <w:t>2</w:t>
      </w:r>
      <w:r w:rsidRPr="00E05EAD">
        <w:rPr>
          <w:color w:val="000000" w:themeColor="text1"/>
          <w:sz w:val="24"/>
          <w:szCs w:val="26"/>
        </w:rPr>
        <w:t xml:space="preserve"> год – 107,3%; 202</w:t>
      </w:r>
      <w:r>
        <w:rPr>
          <w:color w:val="000000" w:themeColor="text1"/>
          <w:sz w:val="24"/>
          <w:szCs w:val="26"/>
        </w:rPr>
        <w:t>3</w:t>
      </w:r>
      <w:r w:rsidRPr="00E05EAD">
        <w:rPr>
          <w:color w:val="000000" w:themeColor="text1"/>
          <w:sz w:val="24"/>
          <w:szCs w:val="26"/>
        </w:rPr>
        <w:t xml:space="preserve"> год –107,2%.</w:t>
      </w:r>
    </w:p>
    <w:p w:rsidR="007D71D3" w:rsidRPr="00684632" w:rsidRDefault="007D71D3" w:rsidP="007D71D3">
      <w:pPr>
        <w:spacing w:line="312" w:lineRule="auto"/>
        <w:ind w:firstLine="720"/>
        <w:jc w:val="both"/>
        <w:rPr>
          <w:rFonts w:ascii="Times New Roman CYR" w:hAnsi="Times New Roman CYR" w:cs="Times New Roman CYR"/>
          <w:sz w:val="24"/>
          <w:szCs w:val="24"/>
        </w:rPr>
      </w:pPr>
      <w:r w:rsidRPr="00671588">
        <w:rPr>
          <w:b/>
          <w:sz w:val="24"/>
        </w:rPr>
        <w:t>Поступления налога на имущество организаций</w:t>
      </w:r>
      <w:r w:rsidRPr="00671588">
        <w:rPr>
          <w:sz w:val="24"/>
        </w:rPr>
        <w:t xml:space="preserve"> </w:t>
      </w:r>
      <w:r w:rsidRPr="007C5CE7">
        <w:rPr>
          <w:sz w:val="24"/>
        </w:rPr>
        <w:t xml:space="preserve">с территории города Твери </w:t>
      </w:r>
      <w:r w:rsidRPr="00684632">
        <w:rPr>
          <w:rFonts w:ascii="Times New Roman CYR" w:hAnsi="Times New Roman CYR" w:cs="Times New Roman CYR"/>
          <w:sz w:val="24"/>
          <w:szCs w:val="24"/>
        </w:rPr>
        <w:t xml:space="preserve">в бюджет Тверской области в 2019 году составили 1,5 млрд. рублей и сократились на 16,1% по сравнению с 2018 годом. Основное снижение поступлений по налогу на имущество организаций произошло по следующим видам деятельности: производство, передача и распределение электроэнергии; деятельность железнодорожного транспорта, деятельность в сфере телекоммуникаций, в сфере розничной торговли. Значительное снижение поступлений связано с отменой в 2019 году налога на движимое имущество, действовавшего в 2018 году в связи с отменой  льготы. В Тверской области в 2018 году ставка налога на движимое имущество составила 1,1%. </w:t>
      </w:r>
    </w:p>
    <w:p w:rsidR="007D71D3" w:rsidRPr="00684632" w:rsidRDefault="007D71D3" w:rsidP="007D71D3">
      <w:pPr>
        <w:spacing w:line="312" w:lineRule="auto"/>
        <w:ind w:firstLine="720"/>
        <w:jc w:val="both"/>
        <w:rPr>
          <w:rFonts w:ascii="Times New Roman CYR" w:hAnsi="Times New Roman CYR" w:cs="Times New Roman CYR"/>
          <w:sz w:val="24"/>
          <w:szCs w:val="24"/>
        </w:rPr>
      </w:pPr>
      <w:proofErr w:type="gramStart"/>
      <w:r w:rsidRPr="00684632">
        <w:rPr>
          <w:rFonts w:ascii="Times New Roman CYR" w:hAnsi="Times New Roman CYR" w:cs="Times New Roman CYR"/>
          <w:sz w:val="24"/>
          <w:szCs w:val="24"/>
        </w:rPr>
        <w:t xml:space="preserve">Кроме того, начиная с 2018 года ряд крупнейших налогоплательщиков по налогу на имущество организаций, среди которых ОАО «РЖД», ОАО «МРСК Центра», ПАО «Федеральная сетевая компания единой энергетической системы», предоставляют налоговую отчетность в межрайонную ИФНС России № 9, которая обслуживает налогоплательщиков Калининского, </w:t>
      </w:r>
      <w:proofErr w:type="spellStart"/>
      <w:r w:rsidRPr="00684632">
        <w:rPr>
          <w:rFonts w:ascii="Times New Roman CYR" w:hAnsi="Times New Roman CYR" w:cs="Times New Roman CYR"/>
          <w:sz w:val="24"/>
          <w:szCs w:val="24"/>
        </w:rPr>
        <w:t>Рамешковского</w:t>
      </w:r>
      <w:proofErr w:type="spellEnd"/>
      <w:r w:rsidRPr="00684632">
        <w:rPr>
          <w:rFonts w:ascii="Times New Roman CYR" w:hAnsi="Times New Roman CYR" w:cs="Times New Roman CYR"/>
          <w:sz w:val="24"/>
          <w:szCs w:val="24"/>
        </w:rPr>
        <w:t xml:space="preserve">, Конаковского районов. </w:t>
      </w:r>
      <w:proofErr w:type="gramEnd"/>
    </w:p>
    <w:p w:rsidR="007D71D3" w:rsidRDefault="007D71D3" w:rsidP="007D71D3">
      <w:pPr>
        <w:spacing w:line="312" w:lineRule="auto"/>
        <w:ind w:firstLine="720"/>
        <w:jc w:val="both"/>
      </w:pPr>
      <w:r w:rsidRPr="00684632">
        <w:rPr>
          <w:rFonts w:ascii="Times New Roman CYR" w:hAnsi="Times New Roman CYR" w:cs="Times New Roman CYR"/>
          <w:sz w:val="24"/>
          <w:szCs w:val="24"/>
        </w:rPr>
        <w:t xml:space="preserve">Указанные выше факторы в значительной мере повлияли на снижение налогооблагаемой базы по налогу на имущество организаций, поступающему с территории города Твери. </w:t>
      </w:r>
      <w:r w:rsidRPr="007129F3">
        <w:rPr>
          <w:rFonts w:ascii="Times New Roman CYR" w:hAnsi="Times New Roman CYR" w:cs="Times New Roman CYR"/>
          <w:color w:val="000000" w:themeColor="text1"/>
          <w:sz w:val="24"/>
          <w:szCs w:val="24"/>
        </w:rPr>
        <w:t xml:space="preserve">По данным </w:t>
      </w:r>
      <w:r w:rsidRPr="007129F3">
        <w:rPr>
          <w:color w:val="000000" w:themeColor="text1"/>
          <w:sz w:val="24"/>
          <w:szCs w:val="26"/>
        </w:rPr>
        <w:t xml:space="preserve">формы налоговой отчетности № 5-НИО </w:t>
      </w:r>
      <w:r>
        <w:rPr>
          <w:color w:val="000000" w:themeColor="text1"/>
          <w:sz w:val="24"/>
          <w:szCs w:val="26"/>
        </w:rPr>
        <w:t>налогооблагаемая база по налогу на</w:t>
      </w:r>
      <w:r w:rsidRPr="007129F3">
        <w:rPr>
          <w:color w:val="000000" w:themeColor="text1"/>
          <w:sz w:val="24"/>
          <w:szCs w:val="26"/>
        </w:rPr>
        <w:t xml:space="preserve"> имуществ</w:t>
      </w:r>
      <w:r>
        <w:rPr>
          <w:color w:val="000000" w:themeColor="text1"/>
          <w:sz w:val="24"/>
          <w:szCs w:val="26"/>
        </w:rPr>
        <w:t>о</w:t>
      </w:r>
      <w:r w:rsidRPr="007129F3">
        <w:rPr>
          <w:color w:val="000000" w:themeColor="text1"/>
          <w:sz w:val="24"/>
          <w:szCs w:val="26"/>
        </w:rPr>
        <w:t xml:space="preserve"> </w:t>
      </w:r>
      <w:r>
        <w:rPr>
          <w:color w:val="000000" w:themeColor="text1"/>
          <w:sz w:val="24"/>
          <w:szCs w:val="26"/>
        </w:rPr>
        <w:t xml:space="preserve"> организаций города Твери </w:t>
      </w:r>
      <w:r w:rsidRPr="007129F3">
        <w:rPr>
          <w:color w:val="000000" w:themeColor="text1"/>
          <w:sz w:val="24"/>
          <w:szCs w:val="26"/>
        </w:rPr>
        <w:t xml:space="preserve">за 2019 год сократилась на </w:t>
      </w:r>
      <w:r>
        <w:rPr>
          <w:color w:val="000000" w:themeColor="text1"/>
          <w:sz w:val="24"/>
          <w:szCs w:val="26"/>
        </w:rPr>
        <w:t>25</w:t>
      </w:r>
      <w:r w:rsidRPr="007129F3">
        <w:rPr>
          <w:color w:val="000000" w:themeColor="text1"/>
          <w:sz w:val="24"/>
          <w:szCs w:val="26"/>
        </w:rPr>
        <w:t xml:space="preserve">% к 2018 году и составила </w:t>
      </w:r>
      <w:r>
        <w:rPr>
          <w:color w:val="000000" w:themeColor="text1"/>
          <w:sz w:val="24"/>
          <w:szCs w:val="26"/>
        </w:rPr>
        <w:t>68</w:t>
      </w:r>
      <w:r w:rsidRPr="007129F3">
        <w:rPr>
          <w:color w:val="000000" w:themeColor="text1"/>
          <w:sz w:val="24"/>
          <w:szCs w:val="26"/>
        </w:rPr>
        <w:t> </w:t>
      </w:r>
      <w:r>
        <w:rPr>
          <w:color w:val="000000" w:themeColor="text1"/>
          <w:sz w:val="24"/>
          <w:szCs w:val="26"/>
        </w:rPr>
        <w:t>40</w:t>
      </w:r>
      <w:r w:rsidRPr="007129F3">
        <w:rPr>
          <w:color w:val="000000" w:themeColor="text1"/>
          <w:sz w:val="24"/>
          <w:szCs w:val="26"/>
        </w:rPr>
        <w:t>5,</w:t>
      </w:r>
      <w:r>
        <w:rPr>
          <w:color w:val="000000" w:themeColor="text1"/>
          <w:sz w:val="24"/>
          <w:szCs w:val="26"/>
        </w:rPr>
        <w:t>3</w:t>
      </w:r>
      <w:r w:rsidRPr="007129F3">
        <w:rPr>
          <w:color w:val="000000" w:themeColor="text1"/>
          <w:sz w:val="24"/>
          <w:szCs w:val="26"/>
        </w:rPr>
        <w:t xml:space="preserve"> млн. рублей.</w:t>
      </w:r>
    </w:p>
    <w:p w:rsidR="007D71D3" w:rsidRDefault="007D71D3" w:rsidP="007D71D3">
      <w:pPr>
        <w:spacing w:line="312" w:lineRule="auto"/>
        <w:ind w:firstLine="709"/>
        <w:jc w:val="both"/>
        <w:rPr>
          <w:color w:val="000000" w:themeColor="text1"/>
          <w:sz w:val="24"/>
          <w:szCs w:val="26"/>
        </w:rPr>
      </w:pPr>
      <w:r w:rsidRPr="00197B84">
        <w:rPr>
          <w:color w:val="000000" w:themeColor="text1"/>
          <w:sz w:val="24"/>
          <w:szCs w:val="26"/>
        </w:rPr>
        <w:t>По сведениям налоговых органов крупнейшими налогоплательщиками, обеспечившими поступление 50% налога на имущество организаций с территории города Твери, в 2019 году являлись:</w:t>
      </w:r>
    </w:p>
    <w:p w:rsidR="007D71D3" w:rsidRPr="00197B84" w:rsidRDefault="007D71D3" w:rsidP="007D71D3">
      <w:pPr>
        <w:spacing w:line="312" w:lineRule="auto"/>
        <w:ind w:firstLine="709"/>
        <w:jc w:val="both"/>
        <w:rPr>
          <w:color w:val="000000" w:themeColor="text1"/>
          <w:sz w:val="24"/>
          <w:szCs w:val="26"/>
        </w:rPr>
      </w:pPr>
    </w:p>
    <w:tbl>
      <w:tblPr>
        <w:tblW w:w="9313" w:type="dxa"/>
        <w:jc w:val="center"/>
        <w:tblInd w:w="93"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640"/>
        <w:gridCol w:w="7597"/>
        <w:gridCol w:w="1076"/>
      </w:tblGrid>
      <w:tr w:rsidR="007D71D3" w:rsidRPr="00197B84" w:rsidTr="007D71D3">
        <w:trPr>
          <w:trHeight w:val="293"/>
          <w:jc w:val="center"/>
        </w:trPr>
        <w:tc>
          <w:tcPr>
            <w:tcW w:w="640" w:type="dxa"/>
            <w:shd w:val="clear" w:color="auto" w:fill="auto"/>
            <w:vAlign w:val="center"/>
            <w:hideMark/>
          </w:tcPr>
          <w:p w:rsidR="007D71D3" w:rsidRPr="00197B84" w:rsidRDefault="007D71D3" w:rsidP="007D71D3">
            <w:pPr>
              <w:jc w:val="center"/>
              <w:rPr>
                <w:color w:val="000000" w:themeColor="text1"/>
                <w:sz w:val="22"/>
                <w:szCs w:val="22"/>
              </w:rPr>
            </w:pPr>
            <w:r w:rsidRPr="00197B84">
              <w:rPr>
                <w:color w:val="000000" w:themeColor="text1"/>
                <w:sz w:val="22"/>
                <w:szCs w:val="22"/>
              </w:rPr>
              <w:t xml:space="preserve">№ </w:t>
            </w:r>
            <w:proofErr w:type="gramStart"/>
            <w:r w:rsidRPr="00197B84">
              <w:rPr>
                <w:color w:val="000000" w:themeColor="text1"/>
                <w:sz w:val="22"/>
                <w:szCs w:val="22"/>
              </w:rPr>
              <w:t>п</w:t>
            </w:r>
            <w:proofErr w:type="gramEnd"/>
            <w:r w:rsidRPr="00197B84">
              <w:rPr>
                <w:color w:val="000000" w:themeColor="text1"/>
                <w:sz w:val="22"/>
                <w:szCs w:val="22"/>
              </w:rPr>
              <w:t>/п</w:t>
            </w:r>
          </w:p>
        </w:tc>
        <w:tc>
          <w:tcPr>
            <w:tcW w:w="7597" w:type="dxa"/>
            <w:shd w:val="clear" w:color="auto" w:fill="auto"/>
            <w:vAlign w:val="center"/>
            <w:hideMark/>
          </w:tcPr>
          <w:p w:rsidR="007D71D3" w:rsidRPr="00197B84" w:rsidRDefault="007D71D3" w:rsidP="007D71D3">
            <w:pPr>
              <w:jc w:val="center"/>
              <w:rPr>
                <w:color w:val="000000" w:themeColor="text1"/>
                <w:sz w:val="22"/>
                <w:szCs w:val="22"/>
              </w:rPr>
            </w:pPr>
            <w:r w:rsidRPr="00197B84">
              <w:rPr>
                <w:color w:val="000000" w:themeColor="text1"/>
                <w:sz w:val="22"/>
                <w:szCs w:val="22"/>
              </w:rPr>
              <w:t>Наименование</w:t>
            </w:r>
          </w:p>
        </w:tc>
        <w:tc>
          <w:tcPr>
            <w:tcW w:w="1076" w:type="dxa"/>
            <w:shd w:val="clear" w:color="auto" w:fill="auto"/>
            <w:vAlign w:val="center"/>
            <w:hideMark/>
          </w:tcPr>
          <w:p w:rsidR="007D71D3" w:rsidRPr="00197B84" w:rsidRDefault="007D71D3" w:rsidP="007D71D3">
            <w:pPr>
              <w:jc w:val="center"/>
              <w:rPr>
                <w:color w:val="000000" w:themeColor="text1"/>
                <w:sz w:val="22"/>
                <w:szCs w:val="22"/>
              </w:rPr>
            </w:pPr>
            <w:r w:rsidRPr="00197B84">
              <w:rPr>
                <w:color w:val="000000" w:themeColor="text1"/>
                <w:sz w:val="22"/>
                <w:szCs w:val="22"/>
              </w:rPr>
              <w:t>Доля, %</w:t>
            </w:r>
          </w:p>
        </w:tc>
      </w:tr>
      <w:tr w:rsidR="007D71D3" w:rsidRPr="00197B84" w:rsidTr="007D71D3">
        <w:trPr>
          <w:trHeight w:val="180"/>
          <w:jc w:val="center"/>
        </w:trPr>
        <w:tc>
          <w:tcPr>
            <w:tcW w:w="640" w:type="dxa"/>
            <w:shd w:val="clear" w:color="auto" w:fill="auto"/>
            <w:noWrap/>
            <w:vAlign w:val="bottom"/>
            <w:hideMark/>
          </w:tcPr>
          <w:p w:rsidR="007D71D3" w:rsidRPr="00197B84" w:rsidRDefault="007D71D3" w:rsidP="007D71D3">
            <w:pPr>
              <w:jc w:val="center"/>
              <w:rPr>
                <w:color w:val="000000" w:themeColor="text1"/>
                <w:sz w:val="22"/>
              </w:rPr>
            </w:pPr>
            <w:r w:rsidRPr="00197B84">
              <w:rPr>
                <w:color w:val="000000" w:themeColor="text1"/>
                <w:sz w:val="22"/>
              </w:rPr>
              <w:t>1</w:t>
            </w:r>
          </w:p>
        </w:tc>
        <w:tc>
          <w:tcPr>
            <w:tcW w:w="7597" w:type="dxa"/>
            <w:shd w:val="clear" w:color="000000" w:fill="FFFFFF"/>
            <w:vAlign w:val="bottom"/>
            <w:hideMark/>
          </w:tcPr>
          <w:p w:rsidR="007D71D3" w:rsidRPr="00197B84" w:rsidRDefault="007D71D3" w:rsidP="007D71D3">
            <w:pPr>
              <w:rPr>
                <w:color w:val="000000" w:themeColor="text1"/>
                <w:sz w:val="24"/>
              </w:rPr>
            </w:pPr>
            <w:r w:rsidRPr="00197B84">
              <w:rPr>
                <w:color w:val="000000" w:themeColor="text1"/>
                <w:sz w:val="24"/>
              </w:rPr>
              <w:t>ГУ  «Дирекция территориального дорожного фонда Тверской области»</w:t>
            </w:r>
          </w:p>
        </w:tc>
        <w:tc>
          <w:tcPr>
            <w:tcW w:w="1076" w:type="dxa"/>
            <w:shd w:val="clear" w:color="auto" w:fill="auto"/>
            <w:noWrap/>
            <w:vAlign w:val="bottom"/>
            <w:hideMark/>
          </w:tcPr>
          <w:p w:rsidR="007D71D3" w:rsidRPr="00197B84" w:rsidRDefault="007D71D3" w:rsidP="007D71D3">
            <w:pPr>
              <w:jc w:val="center"/>
              <w:rPr>
                <w:color w:val="000000" w:themeColor="text1"/>
                <w:sz w:val="24"/>
              </w:rPr>
            </w:pPr>
            <w:r w:rsidRPr="00197B84">
              <w:rPr>
                <w:color w:val="000000" w:themeColor="text1"/>
                <w:sz w:val="24"/>
              </w:rPr>
              <w:t>12,0</w:t>
            </w:r>
          </w:p>
        </w:tc>
      </w:tr>
      <w:tr w:rsidR="007D71D3" w:rsidRPr="00C34A27" w:rsidTr="007D71D3">
        <w:trPr>
          <w:trHeight w:val="180"/>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2</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АО «Газпром газораспределение Тверь»</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7,97</w:t>
            </w:r>
          </w:p>
        </w:tc>
      </w:tr>
      <w:tr w:rsidR="007D71D3" w:rsidRPr="00C34A27" w:rsidTr="007D71D3">
        <w:trPr>
          <w:trHeight w:val="62"/>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3</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АО «ТАНДЕР»</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3,18</w:t>
            </w:r>
          </w:p>
        </w:tc>
      </w:tr>
      <w:tr w:rsidR="007D71D3" w:rsidRPr="00C34A27" w:rsidTr="007D71D3">
        <w:trPr>
          <w:trHeight w:val="62"/>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4</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ООО «Бизнес-сервис»</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2,63</w:t>
            </w:r>
          </w:p>
        </w:tc>
      </w:tr>
      <w:tr w:rsidR="007D71D3" w:rsidRPr="00C34A27" w:rsidTr="007D71D3">
        <w:trPr>
          <w:trHeight w:val="62"/>
          <w:jc w:val="center"/>
        </w:trPr>
        <w:tc>
          <w:tcPr>
            <w:tcW w:w="640" w:type="dxa"/>
            <w:shd w:val="clear" w:color="auto" w:fill="auto"/>
            <w:noWrap/>
            <w:vAlign w:val="bottom"/>
            <w:hideMark/>
          </w:tcPr>
          <w:p w:rsidR="007D71D3" w:rsidRPr="00C34A27" w:rsidRDefault="007D71D3" w:rsidP="007D71D3">
            <w:pPr>
              <w:jc w:val="center"/>
              <w:rPr>
                <w:color w:val="000000" w:themeColor="text1"/>
                <w:sz w:val="22"/>
              </w:rPr>
            </w:pPr>
            <w:r w:rsidRPr="00C34A27">
              <w:rPr>
                <w:color w:val="000000" w:themeColor="text1"/>
                <w:sz w:val="22"/>
              </w:rPr>
              <w:lastRenderedPageBreak/>
              <w:t>5</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ОАО «Тверской  вагоностроительный  завод»</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2,32</w:t>
            </w:r>
          </w:p>
        </w:tc>
      </w:tr>
      <w:tr w:rsidR="007D71D3" w:rsidRPr="00C34A27" w:rsidTr="007D71D3">
        <w:trPr>
          <w:trHeight w:val="218"/>
          <w:jc w:val="center"/>
        </w:trPr>
        <w:tc>
          <w:tcPr>
            <w:tcW w:w="640" w:type="dxa"/>
            <w:shd w:val="clear" w:color="auto" w:fill="auto"/>
            <w:noWrap/>
            <w:vAlign w:val="bottom"/>
            <w:hideMark/>
          </w:tcPr>
          <w:p w:rsidR="007D71D3" w:rsidRPr="00C34A27" w:rsidRDefault="007D71D3" w:rsidP="007D71D3">
            <w:pPr>
              <w:jc w:val="center"/>
              <w:rPr>
                <w:color w:val="000000" w:themeColor="text1"/>
                <w:sz w:val="22"/>
              </w:rPr>
            </w:pPr>
            <w:r w:rsidRPr="00C34A27">
              <w:rPr>
                <w:color w:val="000000" w:themeColor="text1"/>
                <w:sz w:val="22"/>
              </w:rPr>
              <w:t>6</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ГБУЗ ТО «ОКПЦ  имени Е.М. Бакуниной»</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2,09</w:t>
            </w:r>
          </w:p>
        </w:tc>
      </w:tr>
      <w:tr w:rsidR="007D71D3" w:rsidRPr="00C34A27" w:rsidTr="007D71D3">
        <w:trPr>
          <w:trHeight w:val="249"/>
          <w:jc w:val="center"/>
        </w:trPr>
        <w:tc>
          <w:tcPr>
            <w:tcW w:w="640" w:type="dxa"/>
            <w:shd w:val="clear" w:color="auto" w:fill="auto"/>
            <w:noWrap/>
            <w:vAlign w:val="bottom"/>
            <w:hideMark/>
          </w:tcPr>
          <w:p w:rsidR="007D71D3" w:rsidRPr="00C34A27" w:rsidRDefault="007D71D3" w:rsidP="007D71D3">
            <w:pPr>
              <w:jc w:val="center"/>
              <w:rPr>
                <w:color w:val="000000" w:themeColor="text1"/>
                <w:sz w:val="22"/>
              </w:rPr>
            </w:pPr>
            <w:r w:rsidRPr="00C34A27">
              <w:rPr>
                <w:color w:val="000000" w:themeColor="text1"/>
                <w:sz w:val="22"/>
              </w:rPr>
              <w:t>7</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ООО  «Тверская генерация»</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2,06</w:t>
            </w:r>
          </w:p>
        </w:tc>
      </w:tr>
      <w:tr w:rsidR="007D71D3" w:rsidRPr="00C34A27" w:rsidTr="007D71D3">
        <w:trPr>
          <w:trHeight w:val="126"/>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8</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ООО  «</w:t>
            </w:r>
            <w:proofErr w:type="spellStart"/>
            <w:r w:rsidRPr="00C34A27">
              <w:rPr>
                <w:color w:val="000000" w:themeColor="text1"/>
                <w:sz w:val="24"/>
              </w:rPr>
              <w:t>Гиперглобус</w:t>
            </w:r>
            <w:proofErr w:type="spellEnd"/>
            <w:r w:rsidRPr="00C34A27">
              <w:rPr>
                <w:color w:val="000000" w:themeColor="text1"/>
                <w:sz w:val="24"/>
              </w:rPr>
              <w:t>»</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1,86</w:t>
            </w:r>
          </w:p>
        </w:tc>
      </w:tr>
      <w:tr w:rsidR="007D71D3" w:rsidRPr="00C34A27" w:rsidTr="007D71D3">
        <w:trPr>
          <w:trHeight w:val="126"/>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9</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ПАО «Сбербанк России»</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1,73</w:t>
            </w:r>
          </w:p>
        </w:tc>
      </w:tr>
      <w:tr w:rsidR="007D71D3" w:rsidRPr="00C34A27" w:rsidTr="007D71D3">
        <w:trPr>
          <w:trHeight w:val="126"/>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10</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ООО «Гамма сервис»</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1,71</w:t>
            </w:r>
          </w:p>
        </w:tc>
      </w:tr>
      <w:tr w:rsidR="007D71D3" w:rsidRPr="00C34A27" w:rsidTr="007D71D3">
        <w:trPr>
          <w:trHeight w:val="126"/>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11</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ООО «РИТМ-2000»</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1,54</w:t>
            </w:r>
          </w:p>
        </w:tc>
      </w:tr>
      <w:tr w:rsidR="007D71D3" w:rsidRPr="00C34A27" w:rsidTr="007D71D3">
        <w:trPr>
          <w:trHeight w:val="126"/>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12</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ООО «РИТЕЙЛ ПАРК 1»</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1,53</w:t>
            </w:r>
          </w:p>
        </w:tc>
      </w:tr>
      <w:tr w:rsidR="007D71D3" w:rsidRPr="00C34A27" w:rsidTr="007D71D3">
        <w:trPr>
          <w:trHeight w:val="126"/>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13</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ФГКУ  КОМБИНАТ «КРАСНАЯ ЗАРЯ»</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1,35</w:t>
            </w:r>
          </w:p>
        </w:tc>
      </w:tr>
      <w:tr w:rsidR="007D71D3" w:rsidRPr="00C34A27" w:rsidTr="007D71D3">
        <w:trPr>
          <w:trHeight w:val="126"/>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14</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ПАО «РОСТЕЛЕКОМ»</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1,16</w:t>
            </w:r>
          </w:p>
        </w:tc>
      </w:tr>
      <w:tr w:rsidR="007D71D3" w:rsidRPr="00C34A27" w:rsidTr="007D71D3">
        <w:trPr>
          <w:trHeight w:val="126"/>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15</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МУП «</w:t>
            </w:r>
            <w:proofErr w:type="spellStart"/>
            <w:r w:rsidRPr="00C34A27">
              <w:rPr>
                <w:color w:val="000000" w:themeColor="text1"/>
                <w:sz w:val="24"/>
              </w:rPr>
              <w:t>Тверьгорэлкектро</w:t>
            </w:r>
            <w:proofErr w:type="spellEnd"/>
            <w:r w:rsidRPr="00C34A27">
              <w:rPr>
                <w:color w:val="000000" w:themeColor="text1"/>
                <w:sz w:val="24"/>
              </w:rPr>
              <w:t>»</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1,13</w:t>
            </w:r>
          </w:p>
        </w:tc>
      </w:tr>
      <w:tr w:rsidR="007D71D3" w:rsidRPr="00C34A27" w:rsidTr="007D71D3">
        <w:trPr>
          <w:trHeight w:val="126"/>
          <w:jc w:val="center"/>
        </w:trPr>
        <w:tc>
          <w:tcPr>
            <w:tcW w:w="640" w:type="dxa"/>
            <w:shd w:val="clear" w:color="auto" w:fill="auto"/>
            <w:noWrap/>
            <w:vAlign w:val="bottom"/>
          </w:tcPr>
          <w:p w:rsidR="007D71D3" w:rsidRPr="00C34A27" w:rsidRDefault="007D71D3" w:rsidP="007D71D3">
            <w:pPr>
              <w:jc w:val="center"/>
              <w:rPr>
                <w:color w:val="000000" w:themeColor="text1"/>
                <w:sz w:val="22"/>
              </w:rPr>
            </w:pPr>
            <w:r w:rsidRPr="00C34A27">
              <w:rPr>
                <w:color w:val="000000" w:themeColor="text1"/>
                <w:sz w:val="22"/>
              </w:rPr>
              <w:t>16</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ООО «</w:t>
            </w:r>
            <w:proofErr w:type="spellStart"/>
            <w:r w:rsidRPr="00C34A27">
              <w:rPr>
                <w:color w:val="000000" w:themeColor="text1"/>
                <w:sz w:val="24"/>
              </w:rPr>
              <w:t>Леруа</w:t>
            </w:r>
            <w:proofErr w:type="spellEnd"/>
            <w:r w:rsidRPr="00C34A27">
              <w:rPr>
                <w:color w:val="000000" w:themeColor="text1"/>
                <w:sz w:val="24"/>
              </w:rPr>
              <w:t xml:space="preserve"> </w:t>
            </w:r>
            <w:proofErr w:type="spellStart"/>
            <w:r w:rsidRPr="00C34A27">
              <w:rPr>
                <w:color w:val="000000" w:themeColor="text1"/>
                <w:sz w:val="24"/>
              </w:rPr>
              <w:t>Мерлен</w:t>
            </w:r>
            <w:proofErr w:type="spellEnd"/>
            <w:r w:rsidRPr="00C34A27">
              <w:rPr>
                <w:color w:val="000000" w:themeColor="text1"/>
                <w:sz w:val="24"/>
              </w:rPr>
              <w:t xml:space="preserve"> Восток»</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1,07</w:t>
            </w:r>
          </w:p>
        </w:tc>
      </w:tr>
      <w:tr w:rsidR="007D71D3" w:rsidRPr="00C34A27" w:rsidTr="007D71D3">
        <w:trPr>
          <w:trHeight w:val="126"/>
          <w:jc w:val="center"/>
        </w:trPr>
        <w:tc>
          <w:tcPr>
            <w:tcW w:w="640" w:type="dxa"/>
            <w:shd w:val="clear" w:color="auto" w:fill="auto"/>
            <w:noWrap/>
            <w:vAlign w:val="bottom"/>
            <w:hideMark/>
          </w:tcPr>
          <w:p w:rsidR="007D71D3" w:rsidRPr="00C34A27" w:rsidRDefault="007D71D3" w:rsidP="007D71D3">
            <w:pPr>
              <w:jc w:val="center"/>
              <w:rPr>
                <w:color w:val="000000" w:themeColor="text1"/>
                <w:sz w:val="22"/>
              </w:rPr>
            </w:pPr>
            <w:r w:rsidRPr="00C34A27">
              <w:rPr>
                <w:color w:val="000000" w:themeColor="text1"/>
                <w:sz w:val="22"/>
              </w:rPr>
              <w:t>17</w:t>
            </w:r>
          </w:p>
        </w:tc>
        <w:tc>
          <w:tcPr>
            <w:tcW w:w="7597" w:type="dxa"/>
            <w:shd w:val="clear" w:color="000000" w:fill="FFFFFF"/>
            <w:vAlign w:val="bottom"/>
            <w:hideMark/>
          </w:tcPr>
          <w:p w:rsidR="007D71D3" w:rsidRPr="00C34A27" w:rsidRDefault="007D71D3" w:rsidP="007D71D3">
            <w:pPr>
              <w:rPr>
                <w:color w:val="000000" w:themeColor="text1"/>
                <w:sz w:val="24"/>
              </w:rPr>
            </w:pPr>
            <w:r w:rsidRPr="00C34A27">
              <w:rPr>
                <w:color w:val="000000" w:themeColor="text1"/>
                <w:sz w:val="24"/>
              </w:rPr>
              <w:t xml:space="preserve"> ООО «СО «</w:t>
            </w:r>
            <w:proofErr w:type="spellStart"/>
            <w:r w:rsidRPr="00C34A27">
              <w:rPr>
                <w:color w:val="000000" w:themeColor="text1"/>
                <w:sz w:val="24"/>
              </w:rPr>
              <w:t>Тверьнефтепродукт</w:t>
            </w:r>
            <w:proofErr w:type="spellEnd"/>
            <w:r w:rsidRPr="00C34A27">
              <w:rPr>
                <w:color w:val="000000" w:themeColor="text1"/>
                <w:sz w:val="24"/>
              </w:rPr>
              <w:t>»</w:t>
            </w:r>
          </w:p>
        </w:tc>
        <w:tc>
          <w:tcPr>
            <w:tcW w:w="1076" w:type="dxa"/>
            <w:shd w:val="clear" w:color="auto" w:fill="auto"/>
            <w:noWrap/>
            <w:vAlign w:val="bottom"/>
            <w:hideMark/>
          </w:tcPr>
          <w:p w:rsidR="007D71D3" w:rsidRPr="00C34A27" w:rsidRDefault="007D71D3" w:rsidP="007D71D3">
            <w:pPr>
              <w:jc w:val="center"/>
              <w:rPr>
                <w:color w:val="000000" w:themeColor="text1"/>
                <w:sz w:val="24"/>
              </w:rPr>
            </w:pPr>
            <w:r w:rsidRPr="00C34A27">
              <w:rPr>
                <w:color w:val="000000" w:themeColor="text1"/>
                <w:sz w:val="24"/>
              </w:rPr>
              <w:t>1,03</w:t>
            </w:r>
          </w:p>
        </w:tc>
      </w:tr>
      <w:tr w:rsidR="007D71D3" w:rsidRPr="00C34A27" w:rsidTr="007D71D3">
        <w:trPr>
          <w:trHeight w:val="171"/>
          <w:jc w:val="center"/>
        </w:trPr>
        <w:tc>
          <w:tcPr>
            <w:tcW w:w="640" w:type="dxa"/>
            <w:shd w:val="clear" w:color="auto" w:fill="auto"/>
            <w:noWrap/>
            <w:vAlign w:val="bottom"/>
            <w:hideMark/>
          </w:tcPr>
          <w:p w:rsidR="007D71D3" w:rsidRPr="00C34A27" w:rsidRDefault="007D71D3" w:rsidP="007D71D3">
            <w:pPr>
              <w:jc w:val="center"/>
              <w:rPr>
                <w:color w:val="000000" w:themeColor="text1"/>
                <w:sz w:val="22"/>
              </w:rPr>
            </w:pPr>
            <w:r w:rsidRPr="00C34A27">
              <w:rPr>
                <w:color w:val="000000" w:themeColor="text1"/>
                <w:sz w:val="22"/>
              </w:rPr>
              <w:t>18</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ООО «РИМ»</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0,95</w:t>
            </w:r>
          </w:p>
        </w:tc>
      </w:tr>
      <w:tr w:rsidR="007D71D3" w:rsidRPr="00C34A27" w:rsidTr="007D71D3">
        <w:trPr>
          <w:trHeight w:val="217"/>
          <w:jc w:val="center"/>
        </w:trPr>
        <w:tc>
          <w:tcPr>
            <w:tcW w:w="640" w:type="dxa"/>
            <w:shd w:val="clear" w:color="auto" w:fill="auto"/>
            <w:noWrap/>
            <w:vAlign w:val="bottom"/>
            <w:hideMark/>
          </w:tcPr>
          <w:p w:rsidR="007D71D3" w:rsidRPr="00C34A27" w:rsidRDefault="007D71D3" w:rsidP="007D71D3">
            <w:pPr>
              <w:jc w:val="center"/>
              <w:rPr>
                <w:color w:val="000000" w:themeColor="text1"/>
                <w:sz w:val="22"/>
              </w:rPr>
            </w:pPr>
            <w:r w:rsidRPr="00C34A27">
              <w:rPr>
                <w:color w:val="000000" w:themeColor="text1"/>
                <w:sz w:val="22"/>
              </w:rPr>
              <w:t>19</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ОАО фирма оптово-розничной торговли «Универсал»</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0,93</w:t>
            </w:r>
          </w:p>
        </w:tc>
      </w:tr>
      <w:tr w:rsidR="007D71D3" w:rsidRPr="00C34A27" w:rsidTr="007D71D3">
        <w:trPr>
          <w:trHeight w:val="107"/>
          <w:jc w:val="center"/>
        </w:trPr>
        <w:tc>
          <w:tcPr>
            <w:tcW w:w="640" w:type="dxa"/>
            <w:shd w:val="clear" w:color="auto" w:fill="auto"/>
            <w:noWrap/>
            <w:vAlign w:val="bottom"/>
            <w:hideMark/>
          </w:tcPr>
          <w:p w:rsidR="007D71D3" w:rsidRPr="00C34A27" w:rsidRDefault="007D71D3" w:rsidP="007D71D3">
            <w:pPr>
              <w:jc w:val="center"/>
              <w:rPr>
                <w:color w:val="000000" w:themeColor="text1"/>
                <w:sz w:val="22"/>
              </w:rPr>
            </w:pPr>
            <w:r w:rsidRPr="00C34A27">
              <w:rPr>
                <w:color w:val="000000" w:themeColor="text1"/>
                <w:sz w:val="22"/>
              </w:rPr>
              <w:t>20</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АО «</w:t>
            </w:r>
            <w:proofErr w:type="spellStart"/>
            <w:r w:rsidRPr="00C34A27">
              <w:rPr>
                <w:color w:val="000000" w:themeColor="text1"/>
                <w:sz w:val="24"/>
              </w:rPr>
              <w:t>Газпромнефть-аэро</w:t>
            </w:r>
            <w:proofErr w:type="spellEnd"/>
            <w:r w:rsidRPr="00C34A27">
              <w:rPr>
                <w:color w:val="000000" w:themeColor="text1"/>
                <w:sz w:val="24"/>
              </w:rPr>
              <w:t>»</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0,93</w:t>
            </w:r>
          </w:p>
        </w:tc>
      </w:tr>
      <w:tr w:rsidR="007D71D3" w:rsidRPr="00C34A27" w:rsidTr="007D71D3">
        <w:trPr>
          <w:trHeight w:val="153"/>
          <w:jc w:val="center"/>
        </w:trPr>
        <w:tc>
          <w:tcPr>
            <w:tcW w:w="640" w:type="dxa"/>
            <w:shd w:val="clear" w:color="auto" w:fill="auto"/>
            <w:noWrap/>
            <w:vAlign w:val="bottom"/>
            <w:hideMark/>
          </w:tcPr>
          <w:p w:rsidR="007D71D3" w:rsidRPr="00C34A27" w:rsidRDefault="007D71D3" w:rsidP="007D71D3">
            <w:pPr>
              <w:jc w:val="center"/>
              <w:rPr>
                <w:color w:val="000000" w:themeColor="text1"/>
                <w:sz w:val="22"/>
              </w:rPr>
            </w:pPr>
            <w:r w:rsidRPr="00C34A27">
              <w:rPr>
                <w:color w:val="000000" w:themeColor="text1"/>
                <w:sz w:val="22"/>
              </w:rPr>
              <w:t>21</w:t>
            </w:r>
          </w:p>
        </w:tc>
        <w:tc>
          <w:tcPr>
            <w:tcW w:w="7597" w:type="dxa"/>
            <w:shd w:val="clear" w:color="000000" w:fill="FFFFFF"/>
            <w:vAlign w:val="bottom"/>
          </w:tcPr>
          <w:p w:rsidR="007D71D3" w:rsidRPr="00C34A27" w:rsidRDefault="007D71D3" w:rsidP="007D71D3">
            <w:pPr>
              <w:rPr>
                <w:color w:val="000000" w:themeColor="text1"/>
                <w:sz w:val="24"/>
              </w:rPr>
            </w:pPr>
            <w:r w:rsidRPr="00C34A27">
              <w:rPr>
                <w:color w:val="000000" w:themeColor="text1"/>
                <w:sz w:val="24"/>
              </w:rPr>
              <w:t xml:space="preserve">ФГБОУ </w:t>
            </w:r>
            <w:proofErr w:type="gramStart"/>
            <w:r w:rsidRPr="00C34A27">
              <w:rPr>
                <w:color w:val="000000" w:themeColor="text1"/>
                <w:sz w:val="24"/>
              </w:rPr>
              <w:t>ВО</w:t>
            </w:r>
            <w:proofErr w:type="gramEnd"/>
            <w:r w:rsidRPr="00C34A27">
              <w:rPr>
                <w:color w:val="000000" w:themeColor="text1"/>
                <w:sz w:val="24"/>
              </w:rPr>
              <w:t xml:space="preserve"> «Тверской государственный университет»</w:t>
            </w:r>
          </w:p>
        </w:tc>
        <w:tc>
          <w:tcPr>
            <w:tcW w:w="1076" w:type="dxa"/>
            <w:shd w:val="clear" w:color="auto" w:fill="auto"/>
            <w:noWrap/>
            <w:vAlign w:val="bottom"/>
          </w:tcPr>
          <w:p w:rsidR="007D71D3" w:rsidRPr="00C34A27" w:rsidRDefault="007D71D3" w:rsidP="007D71D3">
            <w:pPr>
              <w:jc w:val="center"/>
              <w:rPr>
                <w:color w:val="000000" w:themeColor="text1"/>
                <w:sz w:val="24"/>
              </w:rPr>
            </w:pPr>
            <w:r w:rsidRPr="00C34A27">
              <w:rPr>
                <w:color w:val="000000" w:themeColor="text1"/>
                <w:sz w:val="24"/>
              </w:rPr>
              <w:t>0,93</w:t>
            </w:r>
          </w:p>
        </w:tc>
      </w:tr>
    </w:tbl>
    <w:p w:rsidR="007D71D3" w:rsidRPr="005B13C5" w:rsidRDefault="007D71D3" w:rsidP="007D71D3">
      <w:pPr>
        <w:spacing w:line="264" w:lineRule="auto"/>
        <w:ind w:firstLine="720"/>
        <w:jc w:val="both"/>
        <w:rPr>
          <w:color w:val="003399"/>
          <w:sz w:val="18"/>
          <w:szCs w:val="26"/>
        </w:rPr>
      </w:pPr>
    </w:p>
    <w:p w:rsidR="007D71D3" w:rsidRDefault="007D71D3" w:rsidP="007D71D3">
      <w:pPr>
        <w:spacing w:line="312" w:lineRule="auto"/>
        <w:ind w:firstLine="709"/>
        <w:jc w:val="both"/>
        <w:rPr>
          <w:rFonts w:ascii="Times New Roman CYR" w:eastAsia="Calibri" w:hAnsi="Times New Roman CYR" w:cs="Times New Roman CYR"/>
          <w:sz w:val="24"/>
          <w:szCs w:val="28"/>
        </w:rPr>
      </w:pPr>
      <w:proofErr w:type="gramStart"/>
      <w:r>
        <w:rPr>
          <w:rFonts w:ascii="Times New Roman CYR" w:eastAsia="Calibri" w:hAnsi="Times New Roman CYR" w:cs="Times New Roman CYR"/>
          <w:sz w:val="24"/>
          <w:szCs w:val="28"/>
        </w:rPr>
        <w:t>П</w:t>
      </w:r>
      <w:r w:rsidRPr="00B76E2C">
        <w:rPr>
          <w:rFonts w:ascii="Times New Roman CYR" w:eastAsia="Calibri" w:hAnsi="Times New Roman CYR" w:cs="Times New Roman CYR"/>
          <w:sz w:val="24"/>
          <w:szCs w:val="28"/>
        </w:rPr>
        <w:t xml:space="preserve">о данным управления Федеральной налоговой службы по Тверской области </w:t>
      </w:r>
      <w:r>
        <w:rPr>
          <w:rFonts w:ascii="Times New Roman CYR" w:eastAsia="Calibri" w:hAnsi="Times New Roman CYR" w:cs="Times New Roman CYR"/>
          <w:sz w:val="24"/>
          <w:szCs w:val="28"/>
        </w:rPr>
        <w:t>поступления налога на имущество организаций в бюджет Тверской области за январь-июль</w:t>
      </w:r>
      <w:proofErr w:type="gramEnd"/>
      <w:r>
        <w:rPr>
          <w:rFonts w:ascii="Times New Roman CYR" w:eastAsia="Calibri" w:hAnsi="Times New Roman CYR" w:cs="Times New Roman CYR"/>
          <w:sz w:val="24"/>
          <w:szCs w:val="28"/>
        </w:rPr>
        <w:t xml:space="preserve"> </w:t>
      </w:r>
      <w:r w:rsidRPr="00B76E2C">
        <w:rPr>
          <w:rFonts w:ascii="Times New Roman CYR" w:eastAsia="Calibri" w:hAnsi="Times New Roman CYR" w:cs="Times New Roman CYR"/>
          <w:sz w:val="24"/>
          <w:szCs w:val="28"/>
        </w:rPr>
        <w:t>2020 года</w:t>
      </w:r>
      <w:r>
        <w:rPr>
          <w:rFonts w:ascii="Times New Roman CYR" w:eastAsia="Calibri" w:hAnsi="Times New Roman CYR" w:cs="Times New Roman CYR"/>
          <w:sz w:val="24"/>
          <w:szCs w:val="28"/>
        </w:rPr>
        <w:t xml:space="preserve"> сократились на 3% к аналогичному периоду 2019 года и составили 1 064,8 млн. рублей. </w:t>
      </w:r>
    </w:p>
    <w:p w:rsidR="007D71D3" w:rsidRPr="00CE7FCF" w:rsidRDefault="007D71D3" w:rsidP="007D71D3">
      <w:pPr>
        <w:spacing w:line="312" w:lineRule="auto"/>
        <w:ind w:firstLine="709"/>
        <w:jc w:val="both"/>
        <w:rPr>
          <w:rFonts w:ascii="Times New Roman CYR" w:eastAsia="Calibri" w:hAnsi="Times New Roman CYR" w:cs="Times New Roman CYR"/>
          <w:sz w:val="24"/>
          <w:szCs w:val="28"/>
        </w:rPr>
      </w:pPr>
      <w:r w:rsidRPr="00CE7FCF">
        <w:rPr>
          <w:rFonts w:ascii="Times New Roman CYR" w:eastAsia="Calibri" w:hAnsi="Times New Roman CYR" w:cs="Times New Roman CYR"/>
          <w:sz w:val="24"/>
          <w:szCs w:val="28"/>
        </w:rPr>
        <w:t>Вместе с тем за счет реализации в 2020-202</w:t>
      </w:r>
      <w:r>
        <w:rPr>
          <w:rFonts w:ascii="Times New Roman CYR" w:eastAsia="Calibri" w:hAnsi="Times New Roman CYR" w:cs="Times New Roman CYR"/>
          <w:sz w:val="24"/>
          <w:szCs w:val="28"/>
        </w:rPr>
        <w:t>3</w:t>
      </w:r>
      <w:r w:rsidRPr="00CE7FCF">
        <w:rPr>
          <w:rFonts w:ascii="Times New Roman CYR" w:eastAsia="Calibri" w:hAnsi="Times New Roman CYR" w:cs="Times New Roman CYR"/>
          <w:sz w:val="24"/>
          <w:szCs w:val="28"/>
        </w:rPr>
        <w:t xml:space="preserve"> годах инвестиционных проектов на крупных предприятиях города Твери ОАО «Тверской вагоностроительный завод», ООО «Ключевые системы и компоненты»</w:t>
      </w:r>
      <w:r>
        <w:rPr>
          <w:rFonts w:ascii="Times New Roman CYR" w:eastAsia="Calibri" w:hAnsi="Times New Roman CYR" w:cs="Times New Roman CYR"/>
          <w:sz w:val="24"/>
          <w:szCs w:val="28"/>
        </w:rPr>
        <w:t>,</w:t>
      </w:r>
      <w:r w:rsidRPr="00CE7FCF">
        <w:rPr>
          <w:rFonts w:ascii="Times New Roman CYR" w:eastAsia="Calibri" w:hAnsi="Times New Roman CYR" w:cs="Times New Roman CYR"/>
          <w:sz w:val="24"/>
          <w:szCs w:val="28"/>
        </w:rPr>
        <w:t xml:space="preserve"> групп</w:t>
      </w:r>
      <w:r>
        <w:rPr>
          <w:rFonts w:ascii="Times New Roman CYR" w:eastAsia="Calibri" w:hAnsi="Times New Roman CYR" w:cs="Times New Roman CYR"/>
          <w:sz w:val="24"/>
          <w:szCs w:val="28"/>
        </w:rPr>
        <w:t>а</w:t>
      </w:r>
      <w:r w:rsidRPr="00CE7FCF">
        <w:rPr>
          <w:rFonts w:ascii="Times New Roman CYR" w:eastAsia="Calibri" w:hAnsi="Times New Roman CYR" w:cs="Times New Roman CYR"/>
          <w:sz w:val="24"/>
          <w:szCs w:val="28"/>
        </w:rPr>
        <w:t xml:space="preserve"> компаний ДКС (ООО «Бизнес-Сервис», ООО «Система 5»)</w:t>
      </w:r>
      <w:r>
        <w:rPr>
          <w:rFonts w:ascii="Times New Roman CYR" w:eastAsia="Calibri" w:hAnsi="Times New Roman CYR" w:cs="Times New Roman CYR"/>
          <w:sz w:val="24"/>
          <w:szCs w:val="28"/>
        </w:rPr>
        <w:t xml:space="preserve"> и других, в прогнозном периоде ожидается рост налоговых поступлений в областной бюджет.</w:t>
      </w:r>
    </w:p>
    <w:p w:rsidR="007D71D3" w:rsidRPr="007D71D3" w:rsidRDefault="007D71D3" w:rsidP="007D71D3">
      <w:pPr>
        <w:jc w:val="center"/>
        <w:rPr>
          <w:b/>
          <w:sz w:val="24"/>
          <w:szCs w:val="24"/>
        </w:rPr>
      </w:pPr>
    </w:p>
    <w:p w:rsidR="007D71D3" w:rsidRPr="007D71D3" w:rsidRDefault="007D71D3" w:rsidP="007D71D3">
      <w:pPr>
        <w:jc w:val="center"/>
        <w:rPr>
          <w:b/>
          <w:sz w:val="24"/>
          <w:szCs w:val="24"/>
        </w:rPr>
      </w:pPr>
      <w:r w:rsidRPr="007D71D3">
        <w:rPr>
          <w:b/>
          <w:sz w:val="24"/>
          <w:szCs w:val="24"/>
        </w:rPr>
        <w:t>3.2. Патентная система налогообложения</w:t>
      </w:r>
    </w:p>
    <w:p w:rsidR="007D71D3" w:rsidRPr="007D71D3" w:rsidRDefault="007D71D3" w:rsidP="007D71D3">
      <w:pPr>
        <w:ind w:firstLine="709"/>
        <w:jc w:val="both"/>
        <w:rPr>
          <w:sz w:val="24"/>
          <w:szCs w:val="24"/>
        </w:rPr>
      </w:pP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r w:rsidRPr="007D71D3">
        <w:rPr>
          <w:rFonts w:ascii="Times New Roman CYR" w:eastAsia="Calibri" w:hAnsi="Times New Roman CYR" w:cs="Times New Roman CYR"/>
          <w:sz w:val="24"/>
          <w:szCs w:val="28"/>
        </w:rPr>
        <w:t xml:space="preserve">Показатели за 2019 год по количеству патентов, индивидуальных предпринимателей, </w:t>
      </w:r>
      <w:r w:rsidRPr="00C53FAF">
        <w:rPr>
          <w:rFonts w:ascii="Times New Roman CYR" w:eastAsia="Calibri" w:hAnsi="Times New Roman CYR" w:cs="Times New Roman CYR"/>
          <w:sz w:val="24"/>
          <w:szCs w:val="28"/>
        </w:rPr>
        <w:t>получивших патент, налоговой базе и сумме налога указаны на основании отчетов налоговой статистики по форме 1-ПАТЕНТ.</w:t>
      </w: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r w:rsidRPr="00C53FAF">
        <w:rPr>
          <w:rFonts w:ascii="Times New Roman CYR" w:eastAsia="Calibri" w:hAnsi="Times New Roman CYR" w:cs="Times New Roman CYR"/>
          <w:sz w:val="24"/>
          <w:szCs w:val="28"/>
        </w:rPr>
        <w:t xml:space="preserve">Оценочные показатели за 2020 год по количеству патентов, количеству индивидуальных предпринимателей, получивших патент, рассчитаны на основании динамики прошлых лет. </w:t>
      </w:r>
      <w:proofErr w:type="gramStart"/>
      <w:r w:rsidRPr="00C53FAF">
        <w:rPr>
          <w:rFonts w:ascii="Times New Roman CYR" w:eastAsia="Calibri" w:hAnsi="Times New Roman CYR" w:cs="Times New Roman CYR"/>
          <w:sz w:val="24"/>
          <w:szCs w:val="28"/>
        </w:rPr>
        <w:t>Налоговая база определен</w:t>
      </w:r>
      <w:r>
        <w:rPr>
          <w:rFonts w:ascii="Times New Roman CYR" w:eastAsia="Calibri" w:hAnsi="Times New Roman CYR" w:cs="Times New Roman CYR"/>
          <w:sz w:val="24"/>
          <w:szCs w:val="28"/>
        </w:rPr>
        <w:t>а</w:t>
      </w:r>
      <w:r w:rsidRPr="00C53FAF">
        <w:rPr>
          <w:rFonts w:ascii="Times New Roman CYR" w:eastAsia="Calibri" w:hAnsi="Times New Roman CYR" w:cs="Times New Roman CYR"/>
          <w:sz w:val="24"/>
          <w:szCs w:val="28"/>
        </w:rPr>
        <w:t xml:space="preserve"> с учетом действующих мер поддержки, принятых Правительством Тверской области в 2020 году, предусматривающих снижение потенциально возможного к получению индивидуальным предпринимателем годового дохода на 2/3 для отдельных видов деятельности, оказавшихся в зоне риска (законы Тверской области от 10.04.2020 № 17-ЗО и от 08.05.2020 № 28-ЗО о внесении изменений в закон Тверской области от 29.11.2012 № 110-ЗО «О патентной системе налогообложения</w:t>
      </w:r>
      <w:proofErr w:type="gramEnd"/>
      <w:r w:rsidRPr="00C53FAF">
        <w:rPr>
          <w:rFonts w:ascii="Times New Roman CYR" w:eastAsia="Calibri" w:hAnsi="Times New Roman CYR" w:cs="Times New Roman CYR"/>
          <w:sz w:val="24"/>
          <w:szCs w:val="28"/>
        </w:rPr>
        <w:t xml:space="preserve"> в Тверской области»). </w:t>
      </w: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proofErr w:type="gramStart"/>
      <w:r w:rsidRPr="00C53FAF">
        <w:rPr>
          <w:rFonts w:ascii="Times New Roman CYR" w:eastAsia="Calibri" w:hAnsi="Times New Roman CYR" w:cs="Times New Roman CYR"/>
          <w:sz w:val="24"/>
          <w:szCs w:val="28"/>
        </w:rPr>
        <w:t xml:space="preserve">Оценка показателей на прогнозируемый период рассчитана с учетом темпов развития сфер предпринимательской деятельности, коэффициентов-дефляторов, необходимых в целях применения </w:t>
      </w:r>
      <w:hyperlink r:id="rId17" w:history="1">
        <w:r w:rsidRPr="00C53FAF">
          <w:rPr>
            <w:rFonts w:ascii="Times New Roman CYR" w:eastAsia="Calibri" w:hAnsi="Times New Roman CYR" w:cs="Times New Roman CYR"/>
            <w:sz w:val="24"/>
          </w:rPr>
          <w:t>главы 26.5</w:t>
        </w:r>
      </w:hyperlink>
      <w:r w:rsidRPr="00C53FAF">
        <w:rPr>
          <w:rFonts w:ascii="Times New Roman CYR" w:eastAsia="Calibri" w:hAnsi="Times New Roman CYR" w:cs="Times New Roman CYR"/>
          <w:sz w:val="24"/>
          <w:szCs w:val="28"/>
        </w:rPr>
        <w:t xml:space="preserve"> «Патентная система налогообложения» Налогового кодекса Российской Федерации, установленных Минэкономразвития России на 2019 год (1,518) и 2020 год (1,589), а также индексов потребительских цен Минэкономразвития России (индекс-дефлятор), используемых при расчетах: 2021/2020 – 103,6 %;</w:t>
      </w:r>
      <w:proofErr w:type="gramEnd"/>
      <w:r w:rsidRPr="00C53FAF">
        <w:rPr>
          <w:rFonts w:ascii="Times New Roman CYR" w:eastAsia="Calibri" w:hAnsi="Times New Roman CYR" w:cs="Times New Roman CYR"/>
          <w:sz w:val="24"/>
          <w:szCs w:val="28"/>
        </w:rPr>
        <w:t xml:space="preserve"> 2022/2021 – 104,0 %; 2023/2022 – 104,0 %.</w:t>
      </w: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r w:rsidRPr="00C53FAF">
        <w:rPr>
          <w:rFonts w:ascii="Times New Roman CYR" w:eastAsia="Calibri" w:hAnsi="Times New Roman CYR" w:cs="Times New Roman CYR"/>
          <w:sz w:val="24"/>
          <w:szCs w:val="28"/>
        </w:rPr>
        <w:lastRenderedPageBreak/>
        <w:t xml:space="preserve">В 2019 году наиболее востребованными видами предпринимательской деятельности для применения патентной системы налогообложения на территории города Твери являлись: </w:t>
      </w:r>
      <w:proofErr w:type="gramStart"/>
      <w:r w:rsidRPr="00C53FAF">
        <w:rPr>
          <w:rFonts w:ascii="Times New Roman CYR" w:eastAsia="Calibri" w:hAnsi="Times New Roman CYR" w:cs="Times New Roman CYR"/>
          <w:sz w:val="24"/>
          <w:szCs w:val="28"/>
        </w:rPr>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 (по данному виду деятельности выдано 42,5 % всех патентов), «Услуги по производству монтажных, электромонтажных, санитарно-технических и сварочных работ» (7,0%), «Ремонт жилья и других построек» (4,9%), «Проведение занятий по физической культуре и спорту» (4,6%), «Услуги по обучению населения на курсах</w:t>
      </w:r>
      <w:proofErr w:type="gramEnd"/>
      <w:r w:rsidRPr="00C53FAF">
        <w:rPr>
          <w:rFonts w:ascii="Times New Roman CYR" w:eastAsia="Calibri" w:hAnsi="Times New Roman CYR" w:cs="Times New Roman CYR"/>
          <w:sz w:val="24"/>
          <w:szCs w:val="28"/>
        </w:rPr>
        <w:t xml:space="preserve"> и по репетиторству» (4,4%), «Оказание услуг (выполнение работ по разработке программ для ЭВМ и баз данных программных средств)» (4,1%), «Парикмахерские и косметические услуги» (4,0%). </w:t>
      </w: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r w:rsidRPr="00C53FAF">
        <w:rPr>
          <w:rFonts w:ascii="Times New Roman CYR" w:eastAsia="Calibri" w:hAnsi="Times New Roman CYR" w:cs="Times New Roman CYR"/>
          <w:sz w:val="24"/>
          <w:szCs w:val="28"/>
        </w:rPr>
        <w:t xml:space="preserve">Анализ применения патентной системы на территории города Твери в 2019 году показал, что предприниматели продолжают активно переходить на патентную систему. Количество выданных патентов на 01.01.2020 увеличилось за год на 12%, что в значительной мере обусловлено ростом числа патентов, выданных в сфере оказания бытовых услуг и общественного питания. В 2020 году (по предварительной оценке) патентов будет выдано на 17 % больше. </w:t>
      </w: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proofErr w:type="gramStart"/>
      <w:r w:rsidRPr="00C53FAF">
        <w:rPr>
          <w:rFonts w:ascii="Times New Roman CYR" w:eastAsia="Calibri" w:hAnsi="Times New Roman CYR" w:cs="Times New Roman CYR"/>
          <w:sz w:val="24"/>
          <w:szCs w:val="28"/>
        </w:rPr>
        <w:t xml:space="preserve">С учетом положений Федерального закона от 02.06.2016 № 178-ФЗ </w:t>
      </w:r>
      <w:r w:rsidRPr="00C53FAF">
        <w:rPr>
          <w:rFonts w:ascii="Times New Roman CYR" w:eastAsia="Calibri" w:hAnsi="Times New Roman CYR" w:cs="Times New Roman CYR"/>
          <w:sz w:val="24"/>
          <w:szCs w:val="28"/>
        </w:rPr>
        <w:br/>
        <w:t>«О внесении изменений в статью 346.32 части второй Налогового кодекса Российской Федерации и статью 5 Федерального закона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действие единого налога на вмененный доход (далее – ЕНВД) прекращается с 1 января</w:t>
      </w:r>
      <w:proofErr w:type="gramEnd"/>
      <w:r w:rsidRPr="00C53FAF">
        <w:rPr>
          <w:rFonts w:ascii="Times New Roman CYR" w:eastAsia="Calibri" w:hAnsi="Times New Roman CYR" w:cs="Times New Roman CYR"/>
          <w:sz w:val="24"/>
          <w:szCs w:val="28"/>
        </w:rPr>
        <w:t xml:space="preserve"> 2021 года. В этой связи в 2021 году предполагается значительный рост числа индивидуальных предпринимателей, применяющих патентную систему налогообложения. </w:t>
      </w:r>
      <w:r w:rsidRPr="00C53FAF">
        <w:rPr>
          <w:rFonts w:ascii="Times New Roman CYR" w:eastAsia="Calibri" w:hAnsi="Times New Roman CYR" w:cs="Times New Roman CYR"/>
          <w:sz w:val="24"/>
          <w:szCs w:val="28"/>
        </w:rPr>
        <w:br/>
        <w:t>По прогнозу количество выданных патентов возрастет в 4 раза и превысит 7 тыс. единиц, из них в сфере розничной торговли в 3 раза до 2,8 тыс. единиц, оказание услуг общественного питания (через объекты общественного питания с залом) в 3,7 раза до 191 единиц.</w:t>
      </w: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r w:rsidRPr="00C53FAF">
        <w:rPr>
          <w:rFonts w:ascii="Times New Roman CYR" w:eastAsia="Calibri" w:hAnsi="Times New Roman CYR" w:cs="Times New Roman CYR"/>
          <w:sz w:val="24"/>
          <w:szCs w:val="28"/>
        </w:rPr>
        <w:t xml:space="preserve">В настоящее время Минфином России разработан </w:t>
      </w:r>
      <w:hyperlink r:id="rId18" w:anchor="P1" w:history="1">
        <w:r w:rsidRPr="00C53FAF">
          <w:rPr>
            <w:rFonts w:ascii="Times New Roman CYR" w:eastAsia="Calibri" w:hAnsi="Times New Roman CYR" w:cs="Times New Roman CYR"/>
            <w:sz w:val="24"/>
          </w:rPr>
          <w:t>проект</w:t>
        </w:r>
      </w:hyperlink>
      <w:r w:rsidRPr="00C53FAF">
        <w:rPr>
          <w:rFonts w:ascii="Times New Roman CYR" w:eastAsia="Calibri" w:hAnsi="Times New Roman CYR" w:cs="Times New Roman CYR"/>
          <w:sz w:val="24"/>
          <w:szCs w:val="28"/>
        </w:rPr>
        <w:t xml:space="preserve"> </w:t>
      </w:r>
      <w:r>
        <w:rPr>
          <w:rFonts w:ascii="Times New Roman CYR" w:eastAsia="Calibri" w:hAnsi="Times New Roman CYR" w:cs="Times New Roman CYR"/>
          <w:sz w:val="24"/>
          <w:szCs w:val="28"/>
        </w:rPr>
        <w:t>Ф</w:t>
      </w:r>
      <w:r w:rsidRPr="00C53FAF">
        <w:rPr>
          <w:rFonts w:ascii="Times New Roman CYR" w:eastAsia="Calibri" w:hAnsi="Times New Roman CYR" w:cs="Times New Roman CYR"/>
          <w:sz w:val="24"/>
          <w:szCs w:val="28"/>
        </w:rPr>
        <w:t xml:space="preserve">едерального закона </w:t>
      </w:r>
      <w:r>
        <w:rPr>
          <w:rFonts w:ascii="Times New Roman CYR" w:eastAsia="Calibri" w:hAnsi="Times New Roman CYR" w:cs="Times New Roman CYR"/>
          <w:sz w:val="24"/>
          <w:szCs w:val="28"/>
        </w:rPr>
        <w:br/>
      </w:r>
      <w:r w:rsidRPr="00C53FAF">
        <w:rPr>
          <w:rFonts w:ascii="Times New Roman CYR" w:eastAsia="Calibri" w:hAnsi="Times New Roman CYR" w:cs="Times New Roman CYR"/>
          <w:sz w:val="24"/>
          <w:szCs w:val="28"/>
        </w:rPr>
        <w:t xml:space="preserve">«О внесении изменений в статьи 346.43 и 346.51 части второй Налогового кодекса Российской Федерации» (далее – проект </w:t>
      </w:r>
      <w:r>
        <w:rPr>
          <w:rFonts w:ascii="Times New Roman CYR" w:eastAsia="Calibri" w:hAnsi="Times New Roman CYR" w:cs="Times New Roman CYR"/>
          <w:sz w:val="24"/>
          <w:szCs w:val="28"/>
        </w:rPr>
        <w:t>Ф</w:t>
      </w:r>
      <w:r w:rsidRPr="00C53FAF">
        <w:rPr>
          <w:rFonts w:ascii="Times New Roman CYR" w:eastAsia="Calibri" w:hAnsi="Times New Roman CYR" w:cs="Times New Roman CYR"/>
          <w:sz w:val="24"/>
          <w:szCs w:val="28"/>
        </w:rPr>
        <w:t xml:space="preserve">едерального закона). В настоящее время проект </w:t>
      </w:r>
      <w:r>
        <w:rPr>
          <w:rFonts w:ascii="Times New Roman CYR" w:eastAsia="Calibri" w:hAnsi="Times New Roman CYR" w:cs="Times New Roman CYR"/>
          <w:sz w:val="24"/>
          <w:szCs w:val="28"/>
        </w:rPr>
        <w:t>Ф</w:t>
      </w:r>
      <w:r w:rsidRPr="00C53FAF">
        <w:rPr>
          <w:rFonts w:ascii="Times New Roman CYR" w:eastAsia="Calibri" w:hAnsi="Times New Roman CYR" w:cs="Times New Roman CYR"/>
          <w:sz w:val="24"/>
          <w:szCs w:val="28"/>
        </w:rPr>
        <w:t>едерального закона внесен на рассмотрение в Государственную Думу Российской Федерации.</w:t>
      </w: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r w:rsidRPr="00C53FAF">
        <w:rPr>
          <w:rFonts w:ascii="Times New Roman CYR" w:eastAsia="Calibri" w:hAnsi="Times New Roman CYR" w:cs="Times New Roman CYR"/>
          <w:sz w:val="24"/>
          <w:szCs w:val="28"/>
        </w:rPr>
        <w:t xml:space="preserve">Целью </w:t>
      </w:r>
      <w:hyperlink r:id="rId19" w:anchor="P1" w:history="1">
        <w:r w:rsidRPr="00C53FAF">
          <w:rPr>
            <w:rFonts w:ascii="Times New Roman CYR" w:eastAsia="Calibri" w:hAnsi="Times New Roman CYR" w:cs="Times New Roman CYR"/>
            <w:sz w:val="24"/>
          </w:rPr>
          <w:t>проекта</w:t>
        </w:r>
      </w:hyperlink>
      <w:r w:rsidRPr="00C53FAF">
        <w:rPr>
          <w:rFonts w:ascii="Times New Roman CYR" w:eastAsia="Calibri" w:hAnsi="Times New Roman CYR" w:cs="Times New Roman CYR"/>
          <w:sz w:val="24"/>
          <w:szCs w:val="28"/>
        </w:rPr>
        <w:t xml:space="preserve"> федерального закона является приведение видов предпринимательской деятельности, в отношении которых может применяться патентная система налогообложения, в соответствие с ОКВЭД-2. При этом за счет разукрупнения </w:t>
      </w:r>
      <w:r w:rsidRPr="00C53FAF">
        <w:rPr>
          <w:rFonts w:ascii="Times New Roman CYR" w:eastAsia="Calibri" w:hAnsi="Times New Roman CYR" w:cs="Times New Roman CYR"/>
          <w:sz w:val="24"/>
        </w:rPr>
        <w:t>подпункта 21 пункта 2 статьи 346.43</w:t>
      </w:r>
      <w:r w:rsidRPr="00C53FAF">
        <w:rPr>
          <w:rFonts w:ascii="Times New Roman CYR" w:eastAsia="Calibri" w:hAnsi="Times New Roman CYR" w:cs="Times New Roman CYR"/>
          <w:sz w:val="24"/>
          <w:szCs w:val="28"/>
        </w:rPr>
        <w:t xml:space="preserve"> Налогового кодекса Российской Федерации «прочие услуги производственного характера» перечень видов предпринимательской деятельности на применение патентной системы налогообложения расширяется.</w:t>
      </w: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proofErr w:type="gramStart"/>
      <w:r w:rsidRPr="00C53FAF">
        <w:rPr>
          <w:rFonts w:ascii="Times New Roman CYR" w:eastAsia="Calibri" w:hAnsi="Times New Roman CYR" w:cs="Times New Roman CYR"/>
          <w:sz w:val="24"/>
          <w:szCs w:val="28"/>
        </w:rPr>
        <w:t xml:space="preserve">По видам предпринимательской деятельности, предусмотренным </w:t>
      </w:r>
      <w:hyperlink r:id="rId20" w:history="1">
        <w:r w:rsidRPr="00C53FAF">
          <w:rPr>
            <w:rFonts w:ascii="Times New Roman CYR" w:eastAsia="Calibri" w:hAnsi="Times New Roman CYR" w:cs="Times New Roman CYR"/>
            <w:sz w:val="24"/>
          </w:rPr>
          <w:t>подпунктами 45</w:t>
        </w:r>
      </w:hyperlink>
      <w:r w:rsidRPr="00C53FAF">
        <w:rPr>
          <w:rFonts w:ascii="Times New Roman CYR" w:eastAsia="Calibri" w:hAnsi="Times New Roman CYR" w:cs="Times New Roman CYR"/>
          <w:sz w:val="24"/>
          <w:szCs w:val="28"/>
        </w:rPr>
        <w:t xml:space="preserve"> и </w:t>
      </w:r>
      <w:hyperlink r:id="rId21" w:history="1">
        <w:r w:rsidRPr="00C53FAF">
          <w:rPr>
            <w:rFonts w:ascii="Times New Roman CYR" w:eastAsia="Calibri" w:hAnsi="Times New Roman CYR" w:cs="Times New Roman CYR"/>
            <w:sz w:val="24"/>
          </w:rPr>
          <w:t>47 пункта 2 статьи 346.43</w:t>
        </w:r>
      </w:hyperlink>
      <w:r w:rsidRPr="00C53FAF">
        <w:rPr>
          <w:rFonts w:ascii="Times New Roman CYR" w:eastAsia="Calibri" w:hAnsi="Times New Roman CYR" w:cs="Times New Roman CYR"/>
          <w:sz w:val="24"/>
          <w:szCs w:val="28"/>
        </w:rPr>
        <w:t xml:space="preserve"> НК РФ, в редакции </w:t>
      </w:r>
      <w:hyperlink r:id="rId22" w:anchor="P1" w:history="1">
        <w:r w:rsidRPr="00C53FAF">
          <w:rPr>
            <w:rFonts w:ascii="Times New Roman CYR" w:eastAsia="Calibri" w:hAnsi="Times New Roman CYR" w:cs="Times New Roman CYR"/>
            <w:sz w:val="24"/>
          </w:rPr>
          <w:t>проекта</w:t>
        </w:r>
      </w:hyperlink>
      <w:r w:rsidRPr="00C53FAF">
        <w:rPr>
          <w:rFonts w:ascii="Times New Roman CYR" w:eastAsia="Calibri" w:hAnsi="Times New Roman CYR" w:cs="Times New Roman CYR"/>
          <w:sz w:val="24"/>
          <w:szCs w:val="28"/>
        </w:rPr>
        <w:t xml:space="preserve"> федерального закона, предусматривается увеличение ограничения по площади используемых в целях ведения предпринимательской деятельности на ПСН объектов стационарной торговой сети, имеющих торговые залы - до 150 квадратных метров по каждому объекту организации торговли, и по площади объектов организации общественного питания с площадью зала обслуживания</w:t>
      </w:r>
      <w:proofErr w:type="gramEnd"/>
      <w:r w:rsidRPr="00C53FAF">
        <w:rPr>
          <w:rFonts w:ascii="Times New Roman CYR" w:eastAsia="Calibri" w:hAnsi="Times New Roman CYR" w:cs="Times New Roman CYR"/>
          <w:sz w:val="24"/>
          <w:szCs w:val="28"/>
        </w:rPr>
        <w:t xml:space="preserve"> посетителей.</w:t>
      </w:r>
    </w:p>
    <w:p w:rsidR="007D71D3" w:rsidRPr="00C53FAF" w:rsidRDefault="007D71D3" w:rsidP="007D71D3">
      <w:pPr>
        <w:spacing w:line="312" w:lineRule="auto"/>
        <w:ind w:firstLine="709"/>
        <w:jc w:val="both"/>
        <w:rPr>
          <w:rFonts w:ascii="Times New Roman CYR" w:eastAsia="Calibri" w:hAnsi="Times New Roman CYR" w:cs="Times New Roman CYR"/>
          <w:sz w:val="24"/>
          <w:szCs w:val="28"/>
        </w:rPr>
      </w:pPr>
      <w:r w:rsidRPr="00C53FAF">
        <w:rPr>
          <w:rFonts w:ascii="Times New Roman CYR" w:eastAsia="Calibri" w:hAnsi="Times New Roman CYR" w:cs="Times New Roman CYR"/>
          <w:sz w:val="24"/>
          <w:szCs w:val="28"/>
        </w:rPr>
        <w:lastRenderedPageBreak/>
        <w:t>В 2021-2023 годах прогнозируется тенденция роста количества субъектов предпринимательства, применяющих патентную систему налогообложения, и соответственно количества патентов. Вместе с тем на количество выданных патентов в 2020 году и последующих годах может оказать влияние введенный на территории Тверской области с 01.07.2020 специальный налоговый режим «Налог на профессиональный доход» (Закон Тверской области от 29.05.2020 № 35-ЗО). Среди преимуществ указанного налогового режима — упрощённый порядок регистрации без необходимости посещения налогового органа, освобождение от использования контрольно-кассовой техники, комфортные размеры налоговых ставок, отсутствие отчётности перед государственными органами.</w:t>
      </w:r>
    </w:p>
    <w:p w:rsidR="007D71D3" w:rsidRPr="006B4EA4" w:rsidRDefault="007D71D3" w:rsidP="007D71D3">
      <w:pPr>
        <w:spacing w:line="312" w:lineRule="auto"/>
        <w:ind w:firstLine="709"/>
        <w:jc w:val="both"/>
        <w:rPr>
          <w:rFonts w:ascii="Times New Roman CYR" w:eastAsia="Calibri" w:hAnsi="Times New Roman CYR" w:cs="Times New Roman CYR"/>
          <w:szCs w:val="28"/>
        </w:rPr>
      </w:pPr>
    </w:p>
    <w:p w:rsidR="00C34E06" w:rsidRPr="00195B1C" w:rsidRDefault="00C34E06" w:rsidP="00C34E06">
      <w:pPr>
        <w:spacing w:before="120" w:after="120" w:line="312" w:lineRule="auto"/>
        <w:jc w:val="center"/>
        <w:rPr>
          <w:b/>
          <w:sz w:val="24"/>
          <w:szCs w:val="24"/>
        </w:rPr>
      </w:pPr>
      <w:r w:rsidRPr="00195B1C">
        <w:rPr>
          <w:b/>
          <w:sz w:val="24"/>
          <w:szCs w:val="24"/>
        </w:rPr>
        <w:t>4. Потребительский рынок</w:t>
      </w:r>
    </w:p>
    <w:p w:rsidR="00195B1C" w:rsidRPr="00E676C8" w:rsidRDefault="00195B1C" w:rsidP="00195B1C">
      <w:pPr>
        <w:spacing w:line="312" w:lineRule="auto"/>
        <w:ind w:firstLine="709"/>
        <w:jc w:val="both"/>
        <w:rPr>
          <w:sz w:val="24"/>
          <w:szCs w:val="24"/>
        </w:rPr>
      </w:pPr>
      <w:r w:rsidRPr="00E676C8">
        <w:rPr>
          <w:b/>
          <w:sz w:val="24"/>
          <w:szCs w:val="24"/>
        </w:rPr>
        <w:t>Оборот розничной торговли</w:t>
      </w:r>
      <w:r w:rsidRPr="00E676C8">
        <w:rPr>
          <w:sz w:val="24"/>
          <w:szCs w:val="24"/>
        </w:rPr>
        <w:t xml:space="preserve"> в 2019 году по крупным и средним предприятиям и организациям города Твери составил почти 72,3 млрд. рублей, что в сопоставимых ценах на 6% больше уровня 2018 года. В рейтинге областных центров ЦФО по обороту розничной торговли крупных и средних организаций за 201</w:t>
      </w:r>
      <w:r>
        <w:rPr>
          <w:sz w:val="24"/>
          <w:szCs w:val="24"/>
        </w:rPr>
        <w:t>9</w:t>
      </w:r>
      <w:r w:rsidRPr="00E676C8">
        <w:rPr>
          <w:sz w:val="24"/>
          <w:szCs w:val="24"/>
        </w:rPr>
        <w:t xml:space="preserve"> год город Тверь занимает 3-е место после Воронежа и Ярославля.</w:t>
      </w:r>
    </w:p>
    <w:p w:rsidR="00195B1C" w:rsidRPr="00E676C8" w:rsidRDefault="00195B1C" w:rsidP="00195B1C">
      <w:pPr>
        <w:spacing w:line="312" w:lineRule="auto"/>
        <w:ind w:firstLine="709"/>
        <w:jc w:val="both"/>
        <w:rPr>
          <w:sz w:val="24"/>
          <w:szCs w:val="24"/>
        </w:rPr>
      </w:pPr>
      <w:proofErr w:type="gramStart"/>
      <w:r w:rsidRPr="00E676C8">
        <w:rPr>
          <w:sz w:val="24"/>
          <w:szCs w:val="24"/>
        </w:rPr>
        <w:t>В течение 2019 года на территории города Твери открыто 10 крупных и средних объектов розничной торговли и общественного питания общей площадью 5,</w:t>
      </w:r>
      <w:r w:rsidR="00A423A1">
        <w:rPr>
          <w:sz w:val="24"/>
          <w:szCs w:val="24"/>
        </w:rPr>
        <w:t>7</w:t>
      </w:r>
      <w:r w:rsidRPr="00E676C8">
        <w:rPr>
          <w:sz w:val="24"/>
          <w:szCs w:val="24"/>
        </w:rPr>
        <w:t xml:space="preserve"> тыс. кв. м: 5 супермаркетов «Пятерочка» (ООО «Агроторг» - 3 супермаркета по 0,6 тыс. кв. м; 1 – по  0,5 тыс. кв. м; 1- по  </w:t>
      </w:r>
      <w:r w:rsidRPr="00E676C8">
        <w:rPr>
          <w:sz w:val="24"/>
          <w:szCs w:val="24"/>
        </w:rPr>
        <w:br/>
        <w:t>0,4 тыс. кв. м), 5 супермаркетов «Магнит» (АО «Тандер» - по 0,6 тыс. кв. м).</w:t>
      </w:r>
      <w:proofErr w:type="gramEnd"/>
    </w:p>
    <w:p w:rsidR="00195B1C" w:rsidRDefault="00195B1C" w:rsidP="00195B1C">
      <w:pPr>
        <w:spacing w:line="312" w:lineRule="auto"/>
        <w:ind w:firstLine="709"/>
        <w:jc w:val="both"/>
        <w:rPr>
          <w:sz w:val="24"/>
          <w:szCs w:val="24"/>
        </w:rPr>
      </w:pPr>
      <w:r w:rsidRPr="00E676C8">
        <w:rPr>
          <w:sz w:val="24"/>
          <w:szCs w:val="24"/>
        </w:rPr>
        <w:t xml:space="preserve">В структуре оборота розничной торговли 54,3% занимали непродовольственные товары, 45,7% – товары продовольственной группы, включая напитки и табачные изделия. Темпы роста цен на непродовольственные и продовольственные товары в 2019 году были на одном уровне:  104,2% и 104,3% соответственно. </w:t>
      </w:r>
    </w:p>
    <w:p w:rsidR="00195B1C" w:rsidRPr="00E676C8" w:rsidRDefault="00195B1C" w:rsidP="00195B1C">
      <w:pPr>
        <w:spacing w:line="312" w:lineRule="auto"/>
        <w:ind w:firstLine="709"/>
        <w:jc w:val="both"/>
        <w:rPr>
          <w:sz w:val="24"/>
          <w:szCs w:val="24"/>
        </w:rPr>
      </w:pPr>
      <w:r w:rsidRPr="00E676C8">
        <w:rPr>
          <w:sz w:val="24"/>
          <w:szCs w:val="24"/>
        </w:rPr>
        <w:t xml:space="preserve">Общая площадь объектов розничной торговли </w:t>
      </w:r>
      <w:proofErr w:type="gramStart"/>
      <w:r w:rsidRPr="00E676C8">
        <w:rPr>
          <w:sz w:val="24"/>
          <w:szCs w:val="24"/>
        </w:rPr>
        <w:t>на конец</w:t>
      </w:r>
      <w:proofErr w:type="gramEnd"/>
      <w:r w:rsidRPr="00E676C8">
        <w:rPr>
          <w:sz w:val="24"/>
          <w:szCs w:val="24"/>
        </w:rPr>
        <w:t xml:space="preserve"> 2019 года, с учетом открывшихся и закрывшихся объектов розничной торговли, составила почти 707,8 тыс. кв. метров (в том числе торговая площадь – 440,6 тыс. кв. м), что на 1,8% больше аналогичного показателя на начало года. </w:t>
      </w:r>
    </w:p>
    <w:p w:rsidR="00195B1C" w:rsidRDefault="00195B1C" w:rsidP="00195B1C">
      <w:pPr>
        <w:spacing w:line="312" w:lineRule="auto"/>
        <w:ind w:firstLine="709"/>
        <w:jc w:val="both"/>
        <w:rPr>
          <w:sz w:val="24"/>
          <w:szCs w:val="24"/>
        </w:rPr>
      </w:pPr>
      <w:r w:rsidRPr="00E676C8">
        <w:rPr>
          <w:sz w:val="24"/>
          <w:szCs w:val="24"/>
        </w:rPr>
        <w:t>По оценке за 2019 год, оборот розничной торговли в денежной массе по полному кругу предприятий и организаций составил 185,2 млрд. рублей.</w:t>
      </w:r>
    </w:p>
    <w:p w:rsidR="00195B1C" w:rsidRDefault="00195B1C" w:rsidP="00195B1C">
      <w:pPr>
        <w:pStyle w:val="af6"/>
        <w:spacing w:after="0" w:line="312"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В связи с введением ограничительных мер по предупреждению распространения </w:t>
      </w:r>
      <w:proofErr w:type="spellStart"/>
      <w:r>
        <w:rPr>
          <w:rFonts w:ascii="Times New Roman" w:eastAsia="Times New Roman" w:hAnsi="Times New Roman"/>
          <w:sz w:val="24"/>
          <w:szCs w:val="24"/>
          <w:lang w:eastAsia="ru-RU"/>
        </w:rPr>
        <w:t>коронавирусной</w:t>
      </w:r>
      <w:proofErr w:type="spellEnd"/>
      <w:r>
        <w:rPr>
          <w:rFonts w:ascii="Times New Roman" w:eastAsia="Times New Roman" w:hAnsi="Times New Roman"/>
          <w:sz w:val="24"/>
          <w:szCs w:val="24"/>
          <w:lang w:eastAsia="ru-RU"/>
        </w:rPr>
        <w:t xml:space="preserve"> инфекции в Тверской области, деятельность объектов общественного питания, за исключением дистанционной торговли, и ряда объектов розничной торговли была приостановлена или ограничена  в период с апреля по август 2020 года.   </w:t>
      </w:r>
    </w:p>
    <w:p w:rsidR="00195B1C" w:rsidRPr="00E676C8" w:rsidRDefault="00195B1C" w:rsidP="00195B1C">
      <w:pPr>
        <w:pStyle w:val="af6"/>
        <w:spacing w:after="0" w:line="312"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676C8">
        <w:rPr>
          <w:rFonts w:ascii="Times New Roman" w:eastAsia="Times New Roman" w:hAnsi="Times New Roman"/>
          <w:sz w:val="24"/>
          <w:szCs w:val="24"/>
          <w:lang w:eastAsia="ru-RU"/>
        </w:rPr>
        <w:t xml:space="preserve">По сравнению с 1 полугодием 2019 года оборот розничной торговли крупных и средних организаций в 1 полугодии 2020 года увеличился на 5% и составил 36 117 млн. рублей. </w:t>
      </w:r>
      <w:r>
        <w:rPr>
          <w:rFonts w:ascii="Times New Roman" w:eastAsia="Times New Roman" w:hAnsi="Times New Roman"/>
          <w:sz w:val="24"/>
          <w:szCs w:val="24"/>
          <w:lang w:eastAsia="ru-RU"/>
        </w:rPr>
        <w:br/>
      </w:r>
      <w:proofErr w:type="gramStart"/>
      <w:r w:rsidRPr="00E676C8">
        <w:rPr>
          <w:rFonts w:ascii="Times New Roman" w:eastAsia="Times New Roman" w:hAnsi="Times New Roman"/>
          <w:sz w:val="24"/>
          <w:szCs w:val="24"/>
          <w:lang w:eastAsia="ru-RU"/>
        </w:rPr>
        <w:t>За 1 полугодие 2020 года в городе Твери открылось 5 крупных и средних объектов розничной торговли и общест</w:t>
      </w:r>
      <w:r w:rsidR="007208C9">
        <w:rPr>
          <w:rFonts w:ascii="Times New Roman" w:eastAsia="Times New Roman" w:hAnsi="Times New Roman"/>
          <w:sz w:val="24"/>
          <w:szCs w:val="24"/>
          <w:lang w:eastAsia="ru-RU"/>
        </w:rPr>
        <w:t>венного питания общей площадью 7,6</w:t>
      </w:r>
      <w:r w:rsidRPr="00E676C8">
        <w:rPr>
          <w:rFonts w:ascii="Times New Roman" w:eastAsia="Times New Roman" w:hAnsi="Times New Roman"/>
          <w:sz w:val="24"/>
          <w:szCs w:val="24"/>
          <w:lang w:eastAsia="ru-RU"/>
        </w:rPr>
        <w:t xml:space="preserve"> тыс. кв. м: торговый центр на Артиллерийском переулке – 4,9 тыс. кв. м, магазин «Да» ООО «</w:t>
      </w:r>
      <w:proofErr w:type="spellStart"/>
      <w:r w:rsidRPr="00E676C8">
        <w:rPr>
          <w:rFonts w:ascii="Times New Roman" w:eastAsia="Times New Roman" w:hAnsi="Times New Roman"/>
          <w:sz w:val="24"/>
          <w:szCs w:val="24"/>
          <w:lang w:eastAsia="ru-RU"/>
        </w:rPr>
        <w:t>Фреш</w:t>
      </w:r>
      <w:proofErr w:type="spellEnd"/>
      <w:r w:rsidRPr="00E676C8">
        <w:rPr>
          <w:rFonts w:ascii="Times New Roman" w:eastAsia="Times New Roman" w:hAnsi="Times New Roman"/>
          <w:sz w:val="24"/>
          <w:szCs w:val="24"/>
          <w:lang w:eastAsia="ru-RU"/>
        </w:rPr>
        <w:t xml:space="preserve"> – </w:t>
      </w:r>
      <w:proofErr w:type="spellStart"/>
      <w:r w:rsidRPr="00E676C8">
        <w:rPr>
          <w:rFonts w:ascii="Times New Roman" w:eastAsia="Times New Roman" w:hAnsi="Times New Roman"/>
          <w:sz w:val="24"/>
          <w:szCs w:val="24"/>
          <w:lang w:eastAsia="ru-RU"/>
        </w:rPr>
        <w:t>маркет</w:t>
      </w:r>
      <w:proofErr w:type="spellEnd"/>
      <w:r w:rsidRPr="00E676C8">
        <w:rPr>
          <w:rFonts w:ascii="Times New Roman" w:eastAsia="Times New Roman" w:hAnsi="Times New Roman"/>
          <w:sz w:val="24"/>
          <w:szCs w:val="24"/>
          <w:lang w:eastAsia="ru-RU"/>
        </w:rPr>
        <w:t xml:space="preserve">» -1 тыс. кв. м, </w:t>
      </w:r>
      <w:r>
        <w:rPr>
          <w:rFonts w:ascii="Times New Roman" w:eastAsia="Times New Roman" w:hAnsi="Times New Roman"/>
          <w:sz w:val="24"/>
          <w:szCs w:val="24"/>
          <w:lang w:eastAsia="ru-RU"/>
        </w:rPr>
        <w:br/>
      </w:r>
      <w:r w:rsidRPr="00E676C8">
        <w:rPr>
          <w:rFonts w:ascii="Times New Roman" w:eastAsia="Times New Roman" w:hAnsi="Times New Roman"/>
          <w:sz w:val="24"/>
          <w:szCs w:val="24"/>
          <w:lang w:eastAsia="ru-RU"/>
        </w:rPr>
        <w:lastRenderedPageBreak/>
        <w:t xml:space="preserve">2 магазина «Пятерочка» ООО «Агроторг» - 0,62 тыс. кв. м и 0,5 тыс. кв. м, магазин «Магнит» </w:t>
      </w:r>
      <w:r>
        <w:rPr>
          <w:rFonts w:ascii="Times New Roman" w:eastAsia="Times New Roman" w:hAnsi="Times New Roman"/>
          <w:sz w:val="24"/>
          <w:szCs w:val="24"/>
          <w:lang w:eastAsia="ru-RU"/>
        </w:rPr>
        <w:br/>
      </w:r>
      <w:r w:rsidRPr="00E676C8">
        <w:rPr>
          <w:rFonts w:ascii="Times New Roman" w:eastAsia="Times New Roman" w:hAnsi="Times New Roman"/>
          <w:sz w:val="24"/>
          <w:szCs w:val="24"/>
          <w:lang w:eastAsia="ru-RU"/>
        </w:rPr>
        <w:t>АО</w:t>
      </w:r>
      <w:proofErr w:type="gramEnd"/>
      <w:r w:rsidRPr="00E676C8">
        <w:rPr>
          <w:rFonts w:ascii="Times New Roman" w:eastAsia="Times New Roman" w:hAnsi="Times New Roman"/>
          <w:sz w:val="24"/>
          <w:szCs w:val="24"/>
          <w:lang w:eastAsia="ru-RU"/>
        </w:rPr>
        <w:t xml:space="preserve"> «Тандер» - 0,6 тыс. кв. м.  </w:t>
      </w:r>
    </w:p>
    <w:p w:rsidR="00195B1C" w:rsidRDefault="00195B1C" w:rsidP="00195B1C">
      <w:pPr>
        <w:pStyle w:val="af6"/>
        <w:spacing w:after="0" w:line="312" w:lineRule="auto"/>
        <w:ind w:left="0"/>
        <w:jc w:val="both"/>
        <w:rPr>
          <w:rFonts w:ascii="Times New Roman" w:eastAsia="Times New Roman" w:hAnsi="Times New Roman"/>
          <w:sz w:val="24"/>
          <w:szCs w:val="24"/>
          <w:lang w:eastAsia="ru-RU"/>
        </w:rPr>
      </w:pPr>
      <w:r w:rsidRPr="00E676C8">
        <w:rPr>
          <w:sz w:val="24"/>
          <w:szCs w:val="24"/>
        </w:rPr>
        <w:tab/>
      </w:r>
      <w:r w:rsidRPr="00E676C8">
        <w:rPr>
          <w:rFonts w:ascii="Times New Roman" w:eastAsia="Times New Roman" w:hAnsi="Times New Roman"/>
          <w:sz w:val="24"/>
          <w:szCs w:val="24"/>
          <w:lang w:eastAsia="ru-RU"/>
        </w:rPr>
        <w:t>В структуре оборота розничной торговли пищевые продукты, включая напитки и табачные изделия, занимали 47%, непродовольственные товары – 53%. Темпы роста цен на непродовольственные и продовольственные товары за январь – июнь 2020 года были на уровне 103,1% и 102,3% соответственно.</w:t>
      </w:r>
    </w:p>
    <w:p w:rsidR="00195B1C" w:rsidRDefault="00195B1C" w:rsidP="00195B1C">
      <w:pPr>
        <w:pStyle w:val="af6"/>
        <w:spacing w:after="0" w:line="312"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 </w:t>
      </w:r>
      <w:r w:rsidRPr="00E676C8">
        <w:rPr>
          <w:rFonts w:ascii="Times New Roman" w:eastAsia="Times New Roman" w:hAnsi="Times New Roman"/>
          <w:sz w:val="24"/>
          <w:szCs w:val="24"/>
          <w:lang w:eastAsia="ru-RU"/>
        </w:rPr>
        <w:t>При расчете показателей прогнозного периода учитывались рекомендованные Министерством экономического развития Российской Федерации значения индексов - дефляторов по базовому варианту.</w:t>
      </w:r>
    </w:p>
    <w:p w:rsidR="002227DE" w:rsidRPr="00F07A20" w:rsidRDefault="00195B1C" w:rsidP="009C0E40">
      <w:pPr>
        <w:spacing w:line="312" w:lineRule="auto"/>
        <w:jc w:val="both"/>
        <w:rPr>
          <w:color w:val="FF0000"/>
          <w:sz w:val="14"/>
          <w:szCs w:val="24"/>
        </w:rPr>
      </w:pPr>
      <w:r w:rsidRPr="003475C8">
        <w:rPr>
          <w:i/>
          <w:noProof/>
          <w:szCs w:val="28"/>
          <w:highlight w:val="yellow"/>
        </w:rPr>
        <w:drawing>
          <wp:inline distT="0" distB="0" distL="0" distR="0" wp14:anchorId="5577E61C" wp14:editId="73C3B62E">
            <wp:extent cx="6410325" cy="2362200"/>
            <wp:effectExtent l="0" t="0" r="0" b="0"/>
            <wp:docPr id="3" name="Диаграмма 3" descr="Точечная сетка"/>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C0E40" w:rsidRPr="00F07A20" w:rsidRDefault="009C0E40" w:rsidP="00855926">
      <w:pPr>
        <w:spacing w:line="312" w:lineRule="auto"/>
        <w:jc w:val="center"/>
        <w:rPr>
          <w:b/>
          <w:color w:val="FF0000"/>
          <w:sz w:val="16"/>
          <w:szCs w:val="16"/>
        </w:rPr>
      </w:pPr>
    </w:p>
    <w:p w:rsidR="00157021" w:rsidRPr="00F07A20" w:rsidRDefault="00157021" w:rsidP="00B770B7">
      <w:pPr>
        <w:jc w:val="center"/>
        <w:rPr>
          <w:b/>
          <w:color w:val="FF0000"/>
          <w:sz w:val="24"/>
          <w:szCs w:val="24"/>
        </w:rPr>
      </w:pPr>
    </w:p>
    <w:p w:rsidR="005278E5" w:rsidRPr="007D71D3" w:rsidRDefault="00881ED7" w:rsidP="00791B4D">
      <w:pPr>
        <w:spacing w:line="312" w:lineRule="auto"/>
        <w:jc w:val="center"/>
        <w:rPr>
          <w:b/>
          <w:sz w:val="24"/>
          <w:szCs w:val="24"/>
        </w:rPr>
      </w:pPr>
      <w:r>
        <w:rPr>
          <w:b/>
          <w:sz w:val="24"/>
          <w:szCs w:val="24"/>
        </w:rPr>
        <w:t>5</w:t>
      </w:r>
      <w:r w:rsidR="0083775F" w:rsidRPr="007D71D3">
        <w:rPr>
          <w:b/>
          <w:sz w:val="24"/>
          <w:szCs w:val="24"/>
        </w:rPr>
        <w:t>.</w:t>
      </w:r>
      <w:r w:rsidR="00EE78CE" w:rsidRPr="007D71D3">
        <w:rPr>
          <w:b/>
          <w:sz w:val="24"/>
          <w:szCs w:val="24"/>
        </w:rPr>
        <w:t xml:space="preserve"> </w:t>
      </w:r>
      <w:r w:rsidR="0083775F" w:rsidRPr="007D71D3">
        <w:rPr>
          <w:b/>
          <w:sz w:val="24"/>
          <w:szCs w:val="24"/>
        </w:rPr>
        <w:t>Малое и среднее предпринимательство</w:t>
      </w:r>
    </w:p>
    <w:p w:rsidR="007D71D3" w:rsidRPr="008E39E9" w:rsidRDefault="007D71D3" w:rsidP="007D71D3">
      <w:pPr>
        <w:widowControl w:val="0"/>
        <w:spacing w:line="312" w:lineRule="auto"/>
        <w:ind w:firstLine="709"/>
        <w:jc w:val="both"/>
        <w:rPr>
          <w:sz w:val="24"/>
          <w:szCs w:val="24"/>
        </w:rPr>
      </w:pPr>
      <w:r w:rsidRPr="00671588">
        <w:rPr>
          <w:sz w:val="24"/>
          <w:szCs w:val="24"/>
        </w:rPr>
        <w:t>Среднесписочная численность работающих в малом и среднем бизнесе</w:t>
      </w:r>
      <w:r>
        <w:rPr>
          <w:sz w:val="24"/>
          <w:szCs w:val="24"/>
        </w:rPr>
        <w:t xml:space="preserve"> </w:t>
      </w:r>
      <w:r w:rsidRPr="008E39E9">
        <w:rPr>
          <w:sz w:val="24"/>
          <w:szCs w:val="24"/>
        </w:rPr>
        <w:t xml:space="preserve">в 2019 году по оценке составила 73,9 тыс. человек. </w:t>
      </w:r>
      <w:proofErr w:type="gramStart"/>
      <w:r w:rsidRPr="008E39E9">
        <w:rPr>
          <w:sz w:val="24"/>
          <w:szCs w:val="24"/>
        </w:rPr>
        <w:t xml:space="preserve">В 2020 году ввиду ряда ограничений, принятых в связи с распространением </w:t>
      </w:r>
      <w:proofErr w:type="spellStart"/>
      <w:r w:rsidRPr="008E39E9">
        <w:rPr>
          <w:sz w:val="24"/>
          <w:szCs w:val="24"/>
        </w:rPr>
        <w:t>коронавирусной</w:t>
      </w:r>
      <w:proofErr w:type="spellEnd"/>
      <w:r w:rsidRPr="008E39E9">
        <w:rPr>
          <w:sz w:val="24"/>
          <w:szCs w:val="24"/>
        </w:rPr>
        <w:t xml:space="preserve"> инфекции </w:t>
      </w:r>
      <w:r w:rsidRPr="008E39E9">
        <w:rPr>
          <w:sz w:val="24"/>
          <w:szCs w:val="24"/>
          <w:lang w:val="en-US"/>
        </w:rPr>
        <w:t>COVID</w:t>
      </w:r>
      <w:r w:rsidRPr="008E39E9">
        <w:rPr>
          <w:sz w:val="24"/>
          <w:szCs w:val="24"/>
        </w:rPr>
        <w:t>-19, ожидается сокращение численности занятых в сфере малого предпринимательства на 4,4%. Вместе с тем, в прогнозный период 2021-2023 годов на фоне принимаемых мер поддержки малого и среднего предпринимательства ожидается незначительный прирост среднесписочной численности в малом и среднем бизнесе на уровне 1% - 2%.</w:t>
      </w:r>
      <w:proofErr w:type="gramEnd"/>
    </w:p>
    <w:p w:rsidR="007D71D3" w:rsidRPr="00C33987" w:rsidRDefault="007D71D3" w:rsidP="007D71D3">
      <w:pPr>
        <w:widowControl w:val="0"/>
        <w:spacing w:line="288" w:lineRule="auto"/>
        <w:ind w:firstLine="709"/>
        <w:jc w:val="both"/>
        <w:rPr>
          <w:bCs/>
          <w:color w:val="003399"/>
          <w:sz w:val="24"/>
          <w:szCs w:val="24"/>
        </w:rPr>
      </w:pPr>
      <w:r w:rsidRPr="00671588">
        <w:rPr>
          <w:sz w:val="24"/>
          <w:szCs w:val="24"/>
        </w:rPr>
        <w:t>Численность индивидуальных предпринимателей</w:t>
      </w:r>
      <w:r w:rsidRPr="008E39E9">
        <w:rPr>
          <w:i/>
          <w:sz w:val="24"/>
          <w:szCs w:val="24"/>
          <w:u w:val="single"/>
        </w:rPr>
        <w:t xml:space="preserve"> </w:t>
      </w:r>
      <w:r w:rsidRPr="008E39E9">
        <w:rPr>
          <w:sz w:val="24"/>
          <w:szCs w:val="24"/>
        </w:rPr>
        <w:t xml:space="preserve">в 2019 году составила 10,6 тыс. человек. Для расчета данного показателя использованы сведения </w:t>
      </w:r>
      <w:proofErr w:type="spellStart"/>
      <w:r w:rsidRPr="008E39E9">
        <w:rPr>
          <w:sz w:val="24"/>
          <w:szCs w:val="24"/>
        </w:rPr>
        <w:t>Тверьстата</w:t>
      </w:r>
      <w:proofErr w:type="spellEnd"/>
      <w:r w:rsidRPr="008E39E9">
        <w:rPr>
          <w:sz w:val="24"/>
          <w:szCs w:val="24"/>
        </w:rPr>
        <w:t xml:space="preserve">, </w:t>
      </w:r>
      <w:r w:rsidRPr="008E39E9">
        <w:rPr>
          <w:bCs/>
          <w:sz w:val="24"/>
          <w:szCs w:val="24"/>
        </w:rPr>
        <w:t xml:space="preserve">с учетом данных из Реестра субъектов малого и среднего предпринимательства, который формирует и ведет Федеральная налоговая служба России. </w:t>
      </w:r>
      <w:r w:rsidRPr="00BD4C43">
        <w:rPr>
          <w:bCs/>
          <w:sz w:val="24"/>
          <w:szCs w:val="24"/>
        </w:rPr>
        <w:t>В настоящее время каждый третий индивидуальный предприниматель (33,6% в общей численности индивидуальных предпринимателей) работает в оптовой и розничной торговле, осуществляет ремонт автотранспортных средств. Транспортировкой и хранением занимаются 14,2% индивидуальных предпринимателей; профессиональной, научной и технической деятельностью - 9,1%; строительством – 7,0%</w:t>
      </w:r>
      <w:r>
        <w:rPr>
          <w:bCs/>
          <w:sz w:val="24"/>
          <w:szCs w:val="24"/>
        </w:rPr>
        <w:t>, операциями с недвижимым имуществом – 6,8%</w:t>
      </w:r>
      <w:r w:rsidRPr="00BD4C43">
        <w:rPr>
          <w:bCs/>
          <w:sz w:val="24"/>
          <w:szCs w:val="24"/>
        </w:rPr>
        <w:t>. Остальные виды деятельности менее востребованы, доля каждого составляет не более 6,0% от общего числа предпринимателей.</w:t>
      </w:r>
    </w:p>
    <w:p w:rsidR="007D71D3" w:rsidRPr="00BD4C43" w:rsidRDefault="007D71D3" w:rsidP="007D71D3">
      <w:pPr>
        <w:widowControl w:val="0"/>
        <w:spacing w:line="288" w:lineRule="auto"/>
        <w:ind w:firstLine="709"/>
        <w:jc w:val="both"/>
        <w:rPr>
          <w:sz w:val="24"/>
          <w:szCs w:val="24"/>
        </w:rPr>
      </w:pPr>
      <w:r w:rsidRPr="00BD4C43">
        <w:rPr>
          <w:bCs/>
          <w:sz w:val="24"/>
          <w:szCs w:val="24"/>
        </w:rPr>
        <w:t>Исходя из анализа и сложившихся тенденций на рынке труда, пр</w:t>
      </w:r>
      <w:r w:rsidRPr="00BD4C43">
        <w:rPr>
          <w:sz w:val="24"/>
          <w:szCs w:val="24"/>
        </w:rPr>
        <w:t>огнозируется незначительный рост количества индивидуальных предпринимателей без образования юридического лица</w:t>
      </w:r>
      <w:r>
        <w:rPr>
          <w:sz w:val="24"/>
          <w:szCs w:val="24"/>
        </w:rPr>
        <w:t xml:space="preserve"> в пределах 1%.</w:t>
      </w:r>
      <w:r w:rsidRPr="00BD4C43">
        <w:rPr>
          <w:sz w:val="24"/>
          <w:szCs w:val="24"/>
        </w:rPr>
        <w:t xml:space="preserve"> </w:t>
      </w:r>
    </w:p>
    <w:p w:rsidR="00677CA4" w:rsidRPr="00F91061" w:rsidRDefault="00881ED7" w:rsidP="00CB36BA">
      <w:pPr>
        <w:spacing w:line="312" w:lineRule="auto"/>
        <w:jc w:val="center"/>
        <w:rPr>
          <w:b/>
          <w:sz w:val="24"/>
          <w:szCs w:val="24"/>
        </w:rPr>
      </w:pPr>
      <w:r>
        <w:rPr>
          <w:b/>
          <w:sz w:val="24"/>
          <w:szCs w:val="24"/>
        </w:rPr>
        <w:lastRenderedPageBreak/>
        <w:t>6</w:t>
      </w:r>
      <w:r w:rsidR="0078284C" w:rsidRPr="00F91061">
        <w:rPr>
          <w:b/>
          <w:sz w:val="24"/>
          <w:szCs w:val="24"/>
        </w:rPr>
        <w:t>. Социальная сфера</w:t>
      </w:r>
      <w:r w:rsidR="009C2DBC" w:rsidRPr="00F91061">
        <w:rPr>
          <w:b/>
          <w:sz w:val="24"/>
          <w:szCs w:val="24"/>
        </w:rPr>
        <w:t xml:space="preserve"> </w:t>
      </w:r>
    </w:p>
    <w:p w:rsidR="00F91061" w:rsidRPr="00E907C4" w:rsidRDefault="00F91061" w:rsidP="00F91061">
      <w:pPr>
        <w:spacing w:line="312" w:lineRule="auto"/>
        <w:jc w:val="center"/>
        <w:rPr>
          <w:b/>
          <w:color w:val="FF0000"/>
          <w:sz w:val="14"/>
          <w:szCs w:val="24"/>
        </w:rPr>
      </w:pPr>
    </w:p>
    <w:p w:rsidR="00F91061" w:rsidRPr="0027128E" w:rsidRDefault="00F91061" w:rsidP="00F91061">
      <w:pPr>
        <w:pStyle w:val="a8"/>
        <w:spacing w:line="312" w:lineRule="auto"/>
        <w:ind w:firstLine="709"/>
        <w:rPr>
          <w:bCs/>
          <w:szCs w:val="24"/>
        </w:rPr>
      </w:pPr>
      <w:r w:rsidRPr="0027128E">
        <w:rPr>
          <w:bCs/>
          <w:szCs w:val="24"/>
        </w:rPr>
        <w:t>Показатели прогноза развития отраслей социальной сферы представлены с учетом фактического состояния социальной инфраструктуры и тенденциями ее развития в последние годы, муниципальных программ, а также изменениями в демографической ситуации.</w:t>
      </w:r>
    </w:p>
    <w:p w:rsidR="00F91061" w:rsidRPr="0027128E" w:rsidRDefault="00F91061" w:rsidP="00F91061">
      <w:pPr>
        <w:pStyle w:val="a8"/>
        <w:spacing w:line="312" w:lineRule="auto"/>
        <w:ind w:firstLine="709"/>
        <w:rPr>
          <w:szCs w:val="24"/>
          <w:u w:val="single"/>
        </w:rPr>
      </w:pPr>
      <w:r w:rsidRPr="0027128E">
        <w:rPr>
          <w:szCs w:val="24"/>
          <w:u w:val="single"/>
        </w:rPr>
        <w:t>Отрасль «Образование»</w:t>
      </w:r>
    </w:p>
    <w:p w:rsidR="00F91061" w:rsidRPr="0027128E" w:rsidRDefault="00F91061" w:rsidP="00F91061">
      <w:pPr>
        <w:spacing w:line="312" w:lineRule="auto"/>
        <w:ind w:firstLine="709"/>
        <w:jc w:val="both"/>
        <w:rPr>
          <w:sz w:val="24"/>
          <w:szCs w:val="24"/>
        </w:rPr>
      </w:pPr>
      <w:r w:rsidRPr="0027128E">
        <w:rPr>
          <w:sz w:val="24"/>
          <w:szCs w:val="24"/>
        </w:rPr>
        <w:t xml:space="preserve">Система образования города Твери представляет собой </w:t>
      </w:r>
      <w:proofErr w:type="spellStart"/>
      <w:r w:rsidRPr="0027128E">
        <w:rPr>
          <w:sz w:val="24"/>
          <w:szCs w:val="24"/>
        </w:rPr>
        <w:t>разноуровневую</w:t>
      </w:r>
      <w:proofErr w:type="spellEnd"/>
      <w:r w:rsidRPr="0027128E">
        <w:rPr>
          <w:sz w:val="24"/>
          <w:szCs w:val="24"/>
        </w:rPr>
        <w:t>, многофункциональную сеть, в состав которой входят образовательные учреждения разных типов, видов и ведомственной подчиненности.</w:t>
      </w:r>
    </w:p>
    <w:p w:rsidR="00F91061" w:rsidRPr="0027128E" w:rsidRDefault="00F91061" w:rsidP="00F91061">
      <w:pPr>
        <w:spacing w:line="312" w:lineRule="auto"/>
        <w:ind w:firstLine="709"/>
        <w:jc w:val="both"/>
        <w:rPr>
          <w:sz w:val="24"/>
          <w:szCs w:val="24"/>
        </w:rPr>
      </w:pPr>
      <w:proofErr w:type="gramStart"/>
      <w:r w:rsidRPr="0027128E">
        <w:rPr>
          <w:sz w:val="24"/>
          <w:szCs w:val="24"/>
        </w:rPr>
        <w:t xml:space="preserve">Сеть детских дошкольных образовательных учреждений (далее - ДОУ) всех форм собственности на конец 2019 года не изменилась по сравнению с предыдущем годом и включала в себя 89 единиц, в том числе: 86 муниципальных детских садов, 2 государственных детских сада, подведомственных Министерству обороны Российской Федерации (ГДОУ №№ 74,154), </w:t>
      </w:r>
      <w:r w:rsidRPr="0027128E">
        <w:rPr>
          <w:sz w:val="24"/>
          <w:szCs w:val="24"/>
        </w:rPr>
        <w:br/>
        <w:t xml:space="preserve">1 негосударственное образовательное дошкольное учреждение «Тверской православный детский сад Святой Анны </w:t>
      </w:r>
      <w:proofErr w:type="spellStart"/>
      <w:r w:rsidRPr="0027128E">
        <w:rPr>
          <w:sz w:val="24"/>
          <w:szCs w:val="24"/>
        </w:rPr>
        <w:t>Кашинской</w:t>
      </w:r>
      <w:proofErr w:type="spellEnd"/>
      <w:r w:rsidRPr="0027128E">
        <w:rPr>
          <w:sz w:val="24"/>
          <w:szCs w:val="24"/>
        </w:rPr>
        <w:t>».</w:t>
      </w:r>
      <w:proofErr w:type="gramEnd"/>
    </w:p>
    <w:p w:rsidR="00F91061" w:rsidRPr="0027128E" w:rsidRDefault="00F91061" w:rsidP="00F91061">
      <w:pPr>
        <w:spacing w:line="312" w:lineRule="auto"/>
        <w:ind w:firstLine="709"/>
        <w:jc w:val="both"/>
        <w:rPr>
          <w:sz w:val="24"/>
          <w:szCs w:val="24"/>
        </w:rPr>
      </w:pPr>
      <w:r w:rsidRPr="0027128E">
        <w:rPr>
          <w:sz w:val="24"/>
          <w:szCs w:val="24"/>
        </w:rPr>
        <w:t xml:space="preserve">В период с 2019 по 2020 годы начался процесс реорганизации путем присоединения дошкольных образовательных учреждений. Общее количество ДОУ </w:t>
      </w:r>
      <w:r w:rsidR="004831B3">
        <w:rPr>
          <w:sz w:val="24"/>
          <w:szCs w:val="24"/>
        </w:rPr>
        <w:t xml:space="preserve">в 2020 году </w:t>
      </w:r>
      <w:r w:rsidRPr="0027128E">
        <w:rPr>
          <w:sz w:val="24"/>
          <w:szCs w:val="24"/>
        </w:rPr>
        <w:t>уменьшилось на 5 единиц в связи с присоединени</w:t>
      </w:r>
      <w:r w:rsidR="004831B3">
        <w:rPr>
          <w:sz w:val="24"/>
          <w:szCs w:val="24"/>
        </w:rPr>
        <w:t>ем</w:t>
      </w:r>
      <w:r w:rsidRPr="0027128E">
        <w:rPr>
          <w:sz w:val="24"/>
          <w:szCs w:val="24"/>
        </w:rPr>
        <w:t xml:space="preserve"> 5 дошкольных учреждений:</w:t>
      </w:r>
    </w:p>
    <w:p w:rsidR="00F91061" w:rsidRPr="0027128E" w:rsidRDefault="00F91061" w:rsidP="00F91061">
      <w:pPr>
        <w:spacing w:line="312" w:lineRule="auto"/>
        <w:ind w:firstLine="709"/>
        <w:jc w:val="both"/>
        <w:rPr>
          <w:sz w:val="24"/>
          <w:szCs w:val="24"/>
        </w:rPr>
      </w:pPr>
      <w:r w:rsidRPr="0027128E">
        <w:rPr>
          <w:sz w:val="24"/>
          <w:szCs w:val="24"/>
        </w:rPr>
        <w:t>- МБДОУ № 63 к МБДОУ № 48 (постановление Администрации города Твери от 24.04.2019 № 501);</w:t>
      </w:r>
    </w:p>
    <w:p w:rsidR="00F91061" w:rsidRPr="0027128E" w:rsidRDefault="00F91061" w:rsidP="00F91061">
      <w:pPr>
        <w:spacing w:line="312" w:lineRule="auto"/>
        <w:ind w:firstLine="709"/>
        <w:jc w:val="both"/>
        <w:rPr>
          <w:sz w:val="24"/>
          <w:szCs w:val="24"/>
        </w:rPr>
      </w:pPr>
      <w:r w:rsidRPr="0027128E">
        <w:rPr>
          <w:sz w:val="24"/>
          <w:szCs w:val="24"/>
        </w:rPr>
        <w:t>- МБДОУ № 8 к МБДОУ № 135 (постановление Администрации города Твери от 07.05.2019 № 535);</w:t>
      </w:r>
    </w:p>
    <w:p w:rsidR="00F91061" w:rsidRPr="0027128E" w:rsidRDefault="00F91061" w:rsidP="00F91061">
      <w:pPr>
        <w:spacing w:line="312" w:lineRule="auto"/>
        <w:ind w:firstLine="709"/>
        <w:jc w:val="both"/>
        <w:rPr>
          <w:sz w:val="24"/>
          <w:szCs w:val="24"/>
        </w:rPr>
      </w:pPr>
      <w:r w:rsidRPr="0027128E">
        <w:rPr>
          <w:sz w:val="24"/>
          <w:szCs w:val="24"/>
        </w:rPr>
        <w:t>- МБДОУ № 45 к МБДОУ № 26 (постановление Администрации города Твери от 24.04.2019 № 502);</w:t>
      </w:r>
    </w:p>
    <w:p w:rsidR="00F91061" w:rsidRPr="0027128E" w:rsidRDefault="00F91061" w:rsidP="00F91061">
      <w:pPr>
        <w:spacing w:line="312" w:lineRule="auto"/>
        <w:ind w:firstLine="709"/>
        <w:jc w:val="both"/>
        <w:rPr>
          <w:sz w:val="24"/>
          <w:szCs w:val="24"/>
        </w:rPr>
      </w:pPr>
      <w:r w:rsidRPr="0027128E">
        <w:rPr>
          <w:sz w:val="24"/>
          <w:szCs w:val="24"/>
        </w:rPr>
        <w:t>- МБДОУ № 67 к МБДОУ № 2 (постановление Администрации города Твери от 24.04.2019 № 473);</w:t>
      </w:r>
    </w:p>
    <w:p w:rsidR="00F91061" w:rsidRDefault="00F91061" w:rsidP="00F91061">
      <w:pPr>
        <w:spacing w:line="312" w:lineRule="auto"/>
        <w:ind w:firstLine="709"/>
        <w:jc w:val="both"/>
        <w:rPr>
          <w:sz w:val="24"/>
          <w:szCs w:val="24"/>
        </w:rPr>
      </w:pPr>
      <w:r w:rsidRPr="0027128E">
        <w:rPr>
          <w:sz w:val="24"/>
          <w:szCs w:val="24"/>
        </w:rPr>
        <w:t>- МБДОУ № 94 к МБДОУ № 96 (постановление Администрации города Твери от 18.04.2019 № 472).</w:t>
      </w:r>
    </w:p>
    <w:p w:rsidR="00F91061" w:rsidRDefault="00F91061" w:rsidP="00F91061">
      <w:pPr>
        <w:spacing w:line="312" w:lineRule="auto"/>
        <w:ind w:firstLine="709"/>
        <w:jc w:val="both"/>
        <w:rPr>
          <w:sz w:val="24"/>
          <w:szCs w:val="24"/>
        </w:rPr>
      </w:pPr>
      <w:r>
        <w:rPr>
          <w:sz w:val="24"/>
          <w:szCs w:val="24"/>
        </w:rPr>
        <w:t xml:space="preserve">В марте 2020 года введен в строй второй корпус детского сада № 155 «Росток» по адресу: Октябрьский проспект, д. 99а на 100 мест. До конца 2020 года планируется открытие второго корпуса ДОУ № 161, расположенного по адресу: ул. </w:t>
      </w:r>
      <w:proofErr w:type="gramStart"/>
      <w:r>
        <w:rPr>
          <w:sz w:val="24"/>
          <w:szCs w:val="24"/>
        </w:rPr>
        <w:t>Планерная</w:t>
      </w:r>
      <w:proofErr w:type="gramEnd"/>
      <w:r>
        <w:rPr>
          <w:sz w:val="24"/>
          <w:szCs w:val="24"/>
        </w:rPr>
        <w:t xml:space="preserve"> – 1-й переулок Вагонников на 150 мест.     </w:t>
      </w:r>
    </w:p>
    <w:p w:rsidR="00F91061" w:rsidRDefault="00F91061" w:rsidP="00F91061">
      <w:pPr>
        <w:spacing w:line="312" w:lineRule="auto"/>
        <w:ind w:firstLine="709"/>
        <w:jc w:val="both"/>
        <w:rPr>
          <w:sz w:val="24"/>
          <w:szCs w:val="24"/>
        </w:rPr>
      </w:pPr>
      <w:r>
        <w:rPr>
          <w:sz w:val="24"/>
          <w:szCs w:val="24"/>
        </w:rPr>
        <w:t xml:space="preserve">В 2021 году количество муниципальных детских садов увеличится на 2 единицы в связи с запланированным </w:t>
      </w:r>
      <w:r w:rsidR="00E5617E">
        <w:rPr>
          <w:sz w:val="24"/>
          <w:szCs w:val="24"/>
        </w:rPr>
        <w:t>строительством</w:t>
      </w:r>
      <w:r>
        <w:rPr>
          <w:sz w:val="24"/>
          <w:szCs w:val="24"/>
        </w:rPr>
        <w:t xml:space="preserve"> двух новых детских садов в Московском районе по улице </w:t>
      </w:r>
      <w:proofErr w:type="spellStart"/>
      <w:r>
        <w:rPr>
          <w:sz w:val="24"/>
          <w:szCs w:val="24"/>
        </w:rPr>
        <w:t>Склизкова</w:t>
      </w:r>
      <w:proofErr w:type="spellEnd"/>
      <w:r>
        <w:rPr>
          <w:sz w:val="24"/>
          <w:szCs w:val="24"/>
        </w:rPr>
        <w:t xml:space="preserve"> на 190 мест и по улице Левитана на 190 мест. Общее количество ДОУ останется неизменным в связи с переводом </w:t>
      </w:r>
      <w:r w:rsidRPr="0027128E">
        <w:rPr>
          <w:sz w:val="24"/>
          <w:szCs w:val="24"/>
        </w:rPr>
        <w:t>2 государственных детских сад</w:t>
      </w:r>
      <w:r>
        <w:rPr>
          <w:sz w:val="24"/>
          <w:szCs w:val="24"/>
        </w:rPr>
        <w:t>ов</w:t>
      </w:r>
      <w:r w:rsidRPr="0027128E">
        <w:rPr>
          <w:sz w:val="24"/>
          <w:szCs w:val="24"/>
        </w:rPr>
        <w:t>, подведомственных Министерству обороны Российской Федерации (ГДОУ №№ 74,</w:t>
      </w:r>
      <w:r>
        <w:rPr>
          <w:sz w:val="24"/>
          <w:szCs w:val="24"/>
        </w:rPr>
        <w:t xml:space="preserve"> </w:t>
      </w:r>
      <w:r w:rsidRPr="0027128E">
        <w:rPr>
          <w:sz w:val="24"/>
          <w:szCs w:val="24"/>
        </w:rPr>
        <w:t>154)</w:t>
      </w:r>
      <w:r>
        <w:rPr>
          <w:sz w:val="24"/>
          <w:szCs w:val="24"/>
        </w:rPr>
        <w:t xml:space="preserve"> в муниципальную сеть и их присоединением к ДОУ № 156 и ДОУ № 104 соответственно.</w:t>
      </w:r>
    </w:p>
    <w:p w:rsidR="00F91061" w:rsidRPr="0027128E" w:rsidRDefault="00F91061" w:rsidP="00F91061">
      <w:pPr>
        <w:spacing w:line="312" w:lineRule="auto"/>
        <w:ind w:firstLine="709"/>
        <w:jc w:val="both"/>
        <w:rPr>
          <w:sz w:val="24"/>
          <w:szCs w:val="24"/>
        </w:rPr>
      </w:pPr>
      <w:r>
        <w:rPr>
          <w:sz w:val="24"/>
          <w:szCs w:val="24"/>
        </w:rPr>
        <w:t xml:space="preserve">Данные по численности детей в ДОУ указаны с учетом муниципального задания для ДОУ и информации дошкольных образовательных учреждений.   </w:t>
      </w:r>
    </w:p>
    <w:p w:rsidR="00F91061" w:rsidRDefault="00F91061" w:rsidP="00F91061">
      <w:pPr>
        <w:spacing w:line="312" w:lineRule="auto"/>
        <w:ind w:firstLine="720"/>
        <w:jc w:val="both"/>
        <w:rPr>
          <w:sz w:val="24"/>
          <w:szCs w:val="24"/>
        </w:rPr>
      </w:pPr>
      <w:r w:rsidRPr="00A86E38">
        <w:rPr>
          <w:sz w:val="24"/>
          <w:szCs w:val="24"/>
        </w:rPr>
        <w:lastRenderedPageBreak/>
        <w:t xml:space="preserve">Развитие муниципальной </w:t>
      </w:r>
      <w:r w:rsidRPr="00A86E38">
        <w:rPr>
          <w:i/>
          <w:sz w:val="24"/>
          <w:szCs w:val="24"/>
          <w:u w:val="single"/>
        </w:rPr>
        <w:t>системы общего образования</w:t>
      </w:r>
      <w:r w:rsidRPr="00A86E38">
        <w:rPr>
          <w:sz w:val="24"/>
          <w:szCs w:val="24"/>
        </w:rPr>
        <w:t xml:space="preserve"> направлено на повышение качества образования, информатизацию образовательного процесса, создание доступной образовательной среды для детей, имеющих ограниченные возможности здоровья, совершенствование системы оценки качества  образования. </w:t>
      </w:r>
    </w:p>
    <w:p w:rsidR="00194A7F" w:rsidRDefault="00F91061" w:rsidP="00194A7F">
      <w:pPr>
        <w:spacing w:line="312" w:lineRule="auto"/>
        <w:ind w:firstLine="709"/>
        <w:jc w:val="both"/>
        <w:rPr>
          <w:sz w:val="24"/>
          <w:szCs w:val="24"/>
        </w:rPr>
      </w:pPr>
      <w:r w:rsidRPr="00F90958">
        <w:rPr>
          <w:sz w:val="24"/>
          <w:szCs w:val="24"/>
        </w:rPr>
        <w:t xml:space="preserve">В 2019 году в городе Твери действовало 53 </w:t>
      </w:r>
      <w:proofErr w:type="gramStart"/>
      <w:r w:rsidRPr="00F90958">
        <w:rPr>
          <w:sz w:val="24"/>
          <w:szCs w:val="24"/>
        </w:rPr>
        <w:t>муниципальных</w:t>
      </w:r>
      <w:proofErr w:type="gramEnd"/>
      <w:r w:rsidRPr="00F90958">
        <w:rPr>
          <w:sz w:val="24"/>
          <w:szCs w:val="24"/>
        </w:rPr>
        <w:t xml:space="preserve"> общеобразовательных школы. </w:t>
      </w:r>
      <w:r w:rsidR="00194A7F" w:rsidRPr="00F90958">
        <w:rPr>
          <w:sz w:val="24"/>
          <w:szCs w:val="24"/>
        </w:rPr>
        <w:t>Введенное в строй в 2019 году здание школы по адресу: г. Тверь, 1-ый переулок Вагонников, 2-а на 560 ученических мест – закреплено на праве оперативного управления за МОУ СОШ № 50.</w:t>
      </w:r>
    </w:p>
    <w:p w:rsidR="008A632F" w:rsidRDefault="00E5617E" w:rsidP="008A632F">
      <w:pPr>
        <w:spacing w:line="312" w:lineRule="auto"/>
        <w:ind w:firstLine="709"/>
        <w:jc w:val="both"/>
        <w:rPr>
          <w:sz w:val="24"/>
          <w:szCs w:val="24"/>
        </w:rPr>
      </w:pPr>
      <w:r>
        <w:rPr>
          <w:sz w:val="24"/>
          <w:szCs w:val="24"/>
        </w:rPr>
        <w:t xml:space="preserve">В соответствии с постановлением Администрации города Твери от 01.11.2019 № 1342 </w:t>
      </w:r>
      <w:r w:rsidR="00456C72">
        <w:rPr>
          <w:sz w:val="24"/>
          <w:szCs w:val="24"/>
        </w:rPr>
        <w:br/>
      </w:r>
      <w:r>
        <w:rPr>
          <w:sz w:val="24"/>
          <w:szCs w:val="24"/>
        </w:rPr>
        <w:t xml:space="preserve">«О создании муниципального бюджетного общеобразовательного учреждения «Центр образования </w:t>
      </w:r>
      <w:proofErr w:type="spellStart"/>
      <w:r>
        <w:rPr>
          <w:sz w:val="24"/>
          <w:szCs w:val="24"/>
        </w:rPr>
        <w:t>Брусилово</w:t>
      </w:r>
      <w:proofErr w:type="spellEnd"/>
      <w:r>
        <w:rPr>
          <w:sz w:val="24"/>
          <w:szCs w:val="24"/>
        </w:rPr>
        <w:t xml:space="preserve">» </w:t>
      </w:r>
      <w:r w:rsidR="00C257AB">
        <w:rPr>
          <w:sz w:val="24"/>
          <w:szCs w:val="24"/>
        </w:rPr>
        <w:t xml:space="preserve">в 2019 году </w:t>
      </w:r>
      <w:r w:rsidR="00F34357">
        <w:rPr>
          <w:sz w:val="24"/>
          <w:szCs w:val="24"/>
        </w:rPr>
        <w:t>введена в эксплуат</w:t>
      </w:r>
      <w:r w:rsidR="002A469D">
        <w:rPr>
          <w:sz w:val="24"/>
          <w:szCs w:val="24"/>
        </w:rPr>
        <w:t>а</w:t>
      </w:r>
      <w:r w:rsidR="00F34357">
        <w:rPr>
          <w:sz w:val="24"/>
          <w:szCs w:val="24"/>
        </w:rPr>
        <w:t>цию</w:t>
      </w:r>
      <w:r w:rsidR="00C257AB">
        <w:rPr>
          <w:sz w:val="24"/>
          <w:szCs w:val="24"/>
        </w:rPr>
        <w:t xml:space="preserve"> новая школа в микрорайоне «</w:t>
      </w:r>
      <w:proofErr w:type="spellStart"/>
      <w:r w:rsidR="00C257AB">
        <w:rPr>
          <w:sz w:val="24"/>
          <w:szCs w:val="24"/>
        </w:rPr>
        <w:t>Брусилово</w:t>
      </w:r>
      <w:proofErr w:type="spellEnd"/>
      <w:r w:rsidR="00C257AB">
        <w:rPr>
          <w:sz w:val="24"/>
          <w:szCs w:val="24"/>
        </w:rPr>
        <w:t xml:space="preserve">» на 1224 места, которая начала функционировать как образовательное учреждение в 2020 году. </w:t>
      </w:r>
      <w:r w:rsidR="00236346">
        <w:rPr>
          <w:sz w:val="24"/>
          <w:szCs w:val="24"/>
        </w:rPr>
        <w:t xml:space="preserve">В соответствии с </w:t>
      </w:r>
      <w:r>
        <w:rPr>
          <w:sz w:val="24"/>
          <w:szCs w:val="24"/>
        </w:rPr>
        <w:t xml:space="preserve">постановлением Администрации города Твери от 18.03.2020 № 291 </w:t>
      </w:r>
      <w:r w:rsidR="00C257AB">
        <w:rPr>
          <w:sz w:val="24"/>
          <w:szCs w:val="24"/>
        </w:rPr>
        <w:br/>
      </w:r>
      <w:r>
        <w:rPr>
          <w:sz w:val="24"/>
          <w:szCs w:val="24"/>
        </w:rPr>
        <w:t xml:space="preserve">«О внесении изменений в постановление Администрации города Твери от 01.11.2019 № 1342 </w:t>
      </w:r>
      <w:r w:rsidR="00C257AB">
        <w:rPr>
          <w:sz w:val="24"/>
          <w:szCs w:val="24"/>
        </w:rPr>
        <w:br/>
      </w:r>
      <w:r>
        <w:rPr>
          <w:sz w:val="24"/>
          <w:szCs w:val="24"/>
        </w:rPr>
        <w:t xml:space="preserve">«О создании муниципального бюджетного общеобразовательного учреждения «Центр образования </w:t>
      </w:r>
      <w:proofErr w:type="spellStart"/>
      <w:r>
        <w:rPr>
          <w:sz w:val="24"/>
          <w:szCs w:val="24"/>
        </w:rPr>
        <w:t>Брусилово</w:t>
      </w:r>
      <w:proofErr w:type="spellEnd"/>
      <w:r>
        <w:rPr>
          <w:sz w:val="24"/>
          <w:szCs w:val="24"/>
        </w:rPr>
        <w:t xml:space="preserve">» «Центр образования </w:t>
      </w:r>
      <w:proofErr w:type="spellStart"/>
      <w:r>
        <w:rPr>
          <w:sz w:val="24"/>
          <w:szCs w:val="24"/>
        </w:rPr>
        <w:t>Брусилово</w:t>
      </w:r>
      <w:proofErr w:type="spellEnd"/>
      <w:r>
        <w:rPr>
          <w:sz w:val="24"/>
          <w:szCs w:val="24"/>
        </w:rPr>
        <w:t xml:space="preserve">» переименован в «Центр образования имени Александра </w:t>
      </w:r>
      <w:proofErr w:type="spellStart"/>
      <w:r>
        <w:rPr>
          <w:sz w:val="24"/>
          <w:szCs w:val="24"/>
        </w:rPr>
        <w:t>Атрощанка</w:t>
      </w:r>
      <w:proofErr w:type="spellEnd"/>
      <w:r>
        <w:rPr>
          <w:sz w:val="24"/>
          <w:szCs w:val="24"/>
        </w:rPr>
        <w:t>»</w:t>
      </w:r>
      <w:r w:rsidR="008A632F">
        <w:rPr>
          <w:sz w:val="24"/>
          <w:szCs w:val="24"/>
        </w:rPr>
        <w:t>.</w:t>
      </w:r>
    </w:p>
    <w:p w:rsidR="008A632F" w:rsidRDefault="008A632F" w:rsidP="008A632F">
      <w:pPr>
        <w:spacing w:line="312" w:lineRule="auto"/>
        <w:ind w:firstLine="709"/>
        <w:jc w:val="both"/>
        <w:rPr>
          <w:sz w:val="24"/>
          <w:szCs w:val="24"/>
        </w:rPr>
      </w:pPr>
      <w:r w:rsidRPr="00F90958">
        <w:rPr>
          <w:sz w:val="24"/>
          <w:szCs w:val="24"/>
        </w:rPr>
        <w:t xml:space="preserve">С 01.01.2020 реорганизованы путем присоединения 2 общеобразовательные школы: МОУ НОШ № 1 </w:t>
      </w:r>
      <w:proofErr w:type="gramStart"/>
      <w:r w:rsidRPr="00F90958">
        <w:rPr>
          <w:sz w:val="24"/>
          <w:szCs w:val="24"/>
        </w:rPr>
        <w:t>присоединена</w:t>
      </w:r>
      <w:proofErr w:type="gramEnd"/>
      <w:r w:rsidRPr="00F90958">
        <w:rPr>
          <w:sz w:val="24"/>
          <w:szCs w:val="24"/>
        </w:rPr>
        <w:t xml:space="preserve"> к  МОУ «Тверской лицей» (постановление Администрации города Твери от 08.04.2019 № 360), МОУ СОШ № 5 - к МОУ СОШ № 38 (постановление Администрации города Твери от 08.04.2019 № 357).</w:t>
      </w:r>
    </w:p>
    <w:p w:rsidR="007126DD" w:rsidRDefault="00F91061" w:rsidP="007126DD">
      <w:pPr>
        <w:spacing w:line="312" w:lineRule="auto"/>
        <w:ind w:firstLine="709"/>
        <w:jc w:val="both"/>
        <w:rPr>
          <w:sz w:val="24"/>
          <w:szCs w:val="24"/>
        </w:rPr>
      </w:pPr>
      <w:r>
        <w:rPr>
          <w:sz w:val="24"/>
          <w:szCs w:val="24"/>
        </w:rPr>
        <w:t xml:space="preserve">В 2022 году планируется </w:t>
      </w:r>
      <w:r w:rsidR="00F34357">
        <w:rPr>
          <w:sz w:val="24"/>
          <w:szCs w:val="24"/>
        </w:rPr>
        <w:t>строительство</w:t>
      </w:r>
      <w:r>
        <w:rPr>
          <w:sz w:val="24"/>
          <w:szCs w:val="24"/>
        </w:rPr>
        <w:t xml:space="preserve"> новой школы в микрорайоне «Радужный» </w:t>
      </w:r>
      <w:r w:rsidR="00947B1A">
        <w:rPr>
          <w:sz w:val="24"/>
          <w:szCs w:val="24"/>
        </w:rPr>
        <w:br/>
      </w:r>
      <w:r>
        <w:rPr>
          <w:sz w:val="24"/>
          <w:szCs w:val="24"/>
        </w:rPr>
        <w:t xml:space="preserve">на 1224 места. </w:t>
      </w:r>
    </w:p>
    <w:p w:rsidR="007126DD" w:rsidRPr="00AC498E" w:rsidRDefault="007126DD" w:rsidP="007126DD">
      <w:pPr>
        <w:spacing w:line="312" w:lineRule="auto"/>
        <w:ind w:firstLine="709"/>
        <w:jc w:val="both"/>
        <w:rPr>
          <w:sz w:val="24"/>
          <w:szCs w:val="24"/>
        </w:rPr>
      </w:pPr>
      <w:r w:rsidRPr="00AC498E">
        <w:rPr>
          <w:sz w:val="24"/>
          <w:szCs w:val="24"/>
        </w:rPr>
        <w:t xml:space="preserve">С 01.01.2016 в городе нет вечерних школ, однако при трех учреждениях (МОУ СОШ </w:t>
      </w:r>
      <w:r w:rsidRPr="00AC498E">
        <w:rPr>
          <w:sz w:val="24"/>
          <w:szCs w:val="24"/>
        </w:rPr>
        <w:br/>
        <w:t xml:space="preserve">№№ 2, 40, МОУ ЦО № 49) сформированы вечерние классы, в которых в 2019 году обучалось 183 человека. </w:t>
      </w:r>
    </w:p>
    <w:p w:rsidR="00F91061" w:rsidRPr="0027128E" w:rsidRDefault="00F91061" w:rsidP="00F91061">
      <w:pPr>
        <w:spacing w:line="312" w:lineRule="auto"/>
        <w:ind w:firstLine="709"/>
        <w:jc w:val="both"/>
        <w:rPr>
          <w:sz w:val="24"/>
          <w:szCs w:val="24"/>
        </w:rPr>
      </w:pPr>
      <w:r>
        <w:rPr>
          <w:sz w:val="24"/>
          <w:szCs w:val="24"/>
        </w:rPr>
        <w:t xml:space="preserve">Данные по численности учащихся в муниципальных общеобразовательных учреждениях указаны с учетом муниципального задания для школ и информации образовательных учреждений.   </w:t>
      </w:r>
    </w:p>
    <w:p w:rsidR="00F91061" w:rsidRPr="009645DC" w:rsidRDefault="00F91061" w:rsidP="00F91061">
      <w:pPr>
        <w:tabs>
          <w:tab w:val="left" w:pos="709"/>
        </w:tabs>
        <w:spacing w:line="312" w:lineRule="auto"/>
        <w:ind w:firstLine="709"/>
        <w:jc w:val="both"/>
        <w:rPr>
          <w:sz w:val="24"/>
          <w:szCs w:val="24"/>
          <w:u w:val="single"/>
        </w:rPr>
      </w:pPr>
      <w:r w:rsidRPr="009645DC">
        <w:rPr>
          <w:sz w:val="24"/>
          <w:szCs w:val="24"/>
          <w:u w:val="single"/>
        </w:rPr>
        <w:t>Летний отдых детей и подростков</w:t>
      </w:r>
    </w:p>
    <w:p w:rsidR="00F91061" w:rsidRPr="009645DC" w:rsidRDefault="00F91061" w:rsidP="00F91061">
      <w:pPr>
        <w:spacing w:line="312" w:lineRule="auto"/>
        <w:ind w:firstLine="709"/>
        <w:jc w:val="both"/>
        <w:rPr>
          <w:sz w:val="24"/>
          <w:szCs w:val="24"/>
        </w:rPr>
      </w:pPr>
      <w:r w:rsidRPr="009645DC">
        <w:rPr>
          <w:sz w:val="24"/>
          <w:szCs w:val="24"/>
        </w:rPr>
        <w:t xml:space="preserve">В городе действует система организации отдыха, оздоровления, занятости детей и подростков в период летних каникул. Успешно функционирует сеть различных моделей организации летнего отдыха: девять загородных оздоровительных лагерей (в </w:t>
      </w:r>
      <w:proofErr w:type="spellStart"/>
      <w:r w:rsidRPr="009645DC">
        <w:rPr>
          <w:sz w:val="24"/>
          <w:szCs w:val="24"/>
        </w:rPr>
        <w:t>т.ч</w:t>
      </w:r>
      <w:proofErr w:type="spellEnd"/>
      <w:r w:rsidRPr="009645DC">
        <w:rPr>
          <w:sz w:val="24"/>
          <w:szCs w:val="24"/>
        </w:rPr>
        <w:t>. палаточный лагерь «Родники»), дача «</w:t>
      </w:r>
      <w:proofErr w:type="spellStart"/>
      <w:r w:rsidRPr="009645DC">
        <w:rPr>
          <w:sz w:val="24"/>
          <w:szCs w:val="24"/>
        </w:rPr>
        <w:t>Отмичи</w:t>
      </w:r>
      <w:proofErr w:type="spellEnd"/>
      <w:r w:rsidRPr="009645DC">
        <w:rPr>
          <w:sz w:val="24"/>
          <w:szCs w:val="24"/>
        </w:rPr>
        <w:t xml:space="preserve">», лагеря с дневным пребыванием при общеобразовательных учреждениях города, </w:t>
      </w:r>
      <w:proofErr w:type="spellStart"/>
      <w:r w:rsidRPr="009645DC">
        <w:rPr>
          <w:sz w:val="24"/>
          <w:szCs w:val="24"/>
        </w:rPr>
        <w:t>малозатратные</w:t>
      </w:r>
      <w:proofErr w:type="spellEnd"/>
      <w:r w:rsidRPr="009645DC">
        <w:rPr>
          <w:sz w:val="24"/>
          <w:szCs w:val="24"/>
        </w:rPr>
        <w:t xml:space="preserve"> формы отдыха: походы, военно-спортивные игры, туристические слеты.</w:t>
      </w:r>
    </w:p>
    <w:p w:rsidR="00F91061" w:rsidRDefault="00F91061" w:rsidP="00F91061">
      <w:pPr>
        <w:spacing w:line="312" w:lineRule="auto"/>
        <w:ind w:firstLine="709"/>
        <w:jc w:val="both"/>
        <w:rPr>
          <w:sz w:val="24"/>
          <w:szCs w:val="24"/>
        </w:rPr>
      </w:pPr>
      <w:r w:rsidRPr="009645DC">
        <w:rPr>
          <w:sz w:val="24"/>
          <w:szCs w:val="24"/>
        </w:rPr>
        <w:t>Летними оздоровительными мероприятиями в 2019 году было охвачено 10,6 тыс. человек, из них 5,9 тыс. детей отдохнули в загородных лагерях и даче «</w:t>
      </w:r>
      <w:proofErr w:type="spellStart"/>
      <w:r w:rsidRPr="009645DC">
        <w:rPr>
          <w:sz w:val="24"/>
          <w:szCs w:val="24"/>
        </w:rPr>
        <w:t>Отмичи</w:t>
      </w:r>
      <w:proofErr w:type="spellEnd"/>
      <w:r w:rsidRPr="009645DC">
        <w:rPr>
          <w:sz w:val="24"/>
          <w:szCs w:val="24"/>
        </w:rPr>
        <w:t xml:space="preserve">», остальные  -  непосредственно в школьных учреждениях (работало 52 школьных лагеря с дневным пребыванием). </w:t>
      </w:r>
    </w:p>
    <w:p w:rsidR="00F91061" w:rsidRPr="009645DC" w:rsidRDefault="00F91061" w:rsidP="00F91061">
      <w:pPr>
        <w:spacing w:line="312" w:lineRule="auto"/>
        <w:ind w:firstLine="709"/>
        <w:jc w:val="both"/>
        <w:rPr>
          <w:sz w:val="24"/>
          <w:szCs w:val="24"/>
        </w:rPr>
      </w:pPr>
      <w:r>
        <w:rPr>
          <w:sz w:val="24"/>
          <w:szCs w:val="24"/>
        </w:rPr>
        <w:t xml:space="preserve">Летом 2020 года в связи с риском распространения </w:t>
      </w:r>
      <w:proofErr w:type="spellStart"/>
      <w:r>
        <w:rPr>
          <w:sz w:val="24"/>
          <w:szCs w:val="24"/>
        </w:rPr>
        <w:t>коронавирусной</w:t>
      </w:r>
      <w:proofErr w:type="spellEnd"/>
      <w:r>
        <w:rPr>
          <w:sz w:val="24"/>
          <w:szCs w:val="24"/>
        </w:rPr>
        <w:t xml:space="preserve"> инфекции учреждения отдыха не были открыты. После частичной отмены ограничительных мер в августе 2020 года </w:t>
      </w:r>
      <w:r>
        <w:rPr>
          <w:sz w:val="24"/>
          <w:szCs w:val="24"/>
        </w:rPr>
        <w:lastRenderedPageBreak/>
        <w:t xml:space="preserve">функционировал межшкольный лагерь с дневным пребыванием при МБОУ «Центр образования имени Александра </w:t>
      </w:r>
      <w:proofErr w:type="spellStart"/>
      <w:r>
        <w:rPr>
          <w:sz w:val="24"/>
          <w:szCs w:val="24"/>
        </w:rPr>
        <w:t>Атроща</w:t>
      </w:r>
      <w:r w:rsidR="00CD454D">
        <w:rPr>
          <w:sz w:val="24"/>
          <w:szCs w:val="24"/>
        </w:rPr>
        <w:t>н</w:t>
      </w:r>
      <w:r>
        <w:rPr>
          <w:sz w:val="24"/>
          <w:szCs w:val="24"/>
        </w:rPr>
        <w:t>ка</w:t>
      </w:r>
      <w:proofErr w:type="spellEnd"/>
      <w:r>
        <w:rPr>
          <w:sz w:val="24"/>
          <w:szCs w:val="24"/>
        </w:rPr>
        <w:t xml:space="preserve">» наполняемостью 59 человек.    </w:t>
      </w:r>
    </w:p>
    <w:p w:rsidR="00F91061" w:rsidRDefault="006C1012" w:rsidP="00F91061">
      <w:pPr>
        <w:spacing w:line="312" w:lineRule="auto"/>
        <w:jc w:val="both"/>
        <w:rPr>
          <w:sz w:val="24"/>
          <w:szCs w:val="24"/>
        </w:rPr>
      </w:pPr>
      <w:r w:rsidRPr="006C1012">
        <w:rPr>
          <w:sz w:val="24"/>
          <w:szCs w:val="24"/>
        </w:rPr>
        <w:tab/>
      </w:r>
      <w:r w:rsidR="00F91061" w:rsidRPr="000217BF">
        <w:rPr>
          <w:sz w:val="24"/>
          <w:szCs w:val="24"/>
          <w:u w:val="single"/>
        </w:rPr>
        <w:t>Культура, спорт и молодежная политика.</w:t>
      </w:r>
      <w:r w:rsidR="00F91061" w:rsidRPr="000217BF">
        <w:rPr>
          <w:sz w:val="24"/>
          <w:szCs w:val="24"/>
        </w:rPr>
        <w:t xml:space="preserve"> В 2019 количество муниципальных учреждений  в отраслях «Культура», «Физическая культура и спорт», «Молодежная политика» не изменилось и составило 19 единиц.</w:t>
      </w:r>
    </w:p>
    <w:p w:rsidR="00F91061" w:rsidRPr="000217BF" w:rsidRDefault="00F91061" w:rsidP="00F91061">
      <w:pPr>
        <w:spacing w:line="312" w:lineRule="auto"/>
        <w:ind w:firstLine="709"/>
        <w:jc w:val="both"/>
        <w:rPr>
          <w:sz w:val="24"/>
          <w:szCs w:val="24"/>
        </w:rPr>
      </w:pPr>
      <w:r w:rsidRPr="000217BF">
        <w:rPr>
          <w:sz w:val="24"/>
          <w:szCs w:val="24"/>
          <w:u w:val="single"/>
        </w:rPr>
        <w:t>Общее количество муниципальных учреждений</w:t>
      </w:r>
      <w:r w:rsidRPr="000217BF">
        <w:rPr>
          <w:sz w:val="24"/>
          <w:szCs w:val="24"/>
        </w:rPr>
        <w:t>. В 201</w:t>
      </w:r>
      <w:r>
        <w:rPr>
          <w:sz w:val="24"/>
          <w:szCs w:val="24"/>
        </w:rPr>
        <w:t>9</w:t>
      </w:r>
      <w:r w:rsidRPr="000217BF">
        <w:rPr>
          <w:sz w:val="24"/>
          <w:szCs w:val="24"/>
        </w:rPr>
        <w:t xml:space="preserve"> году общее количество муниципальных учреждений составило 18</w:t>
      </w:r>
      <w:r>
        <w:rPr>
          <w:sz w:val="24"/>
          <w:szCs w:val="24"/>
        </w:rPr>
        <w:t>3</w:t>
      </w:r>
      <w:r w:rsidRPr="000217BF">
        <w:rPr>
          <w:sz w:val="24"/>
          <w:szCs w:val="24"/>
        </w:rPr>
        <w:t xml:space="preserve"> единиц</w:t>
      </w:r>
      <w:r>
        <w:rPr>
          <w:sz w:val="24"/>
          <w:szCs w:val="24"/>
        </w:rPr>
        <w:t>ы</w:t>
      </w:r>
      <w:r w:rsidRPr="000217BF">
        <w:rPr>
          <w:sz w:val="24"/>
          <w:szCs w:val="24"/>
        </w:rPr>
        <w:t xml:space="preserve">. В соответствие с постановлением Администрации города Твери от 01.11.2019 № 1342 «О создании муниципального бюджетного общеобразовательного учреждения «Центр образования </w:t>
      </w:r>
      <w:proofErr w:type="spellStart"/>
      <w:r w:rsidRPr="000217BF">
        <w:rPr>
          <w:sz w:val="24"/>
          <w:szCs w:val="24"/>
        </w:rPr>
        <w:t>Брусилово</w:t>
      </w:r>
      <w:proofErr w:type="spellEnd"/>
      <w:r w:rsidRPr="000217BF">
        <w:rPr>
          <w:sz w:val="24"/>
          <w:szCs w:val="24"/>
        </w:rPr>
        <w:t xml:space="preserve">» в 2019 создано новое муниципальное учреждение - общеобразовательная школа в микрорайоне </w:t>
      </w:r>
      <w:proofErr w:type="spellStart"/>
      <w:r w:rsidRPr="000217BF">
        <w:rPr>
          <w:sz w:val="24"/>
          <w:szCs w:val="24"/>
        </w:rPr>
        <w:t>Брусилово</w:t>
      </w:r>
      <w:proofErr w:type="spellEnd"/>
      <w:r w:rsidRPr="000217BF">
        <w:rPr>
          <w:sz w:val="24"/>
          <w:szCs w:val="24"/>
        </w:rPr>
        <w:t xml:space="preserve">, которая </w:t>
      </w:r>
      <w:r w:rsidR="00291EFD">
        <w:rPr>
          <w:sz w:val="24"/>
          <w:szCs w:val="24"/>
        </w:rPr>
        <w:t xml:space="preserve">начала </w:t>
      </w:r>
      <w:r w:rsidRPr="000217BF">
        <w:rPr>
          <w:sz w:val="24"/>
          <w:szCs w:val="24"/>
        </w:rPr>
        <w:t xml:space="preserve">оказывать образовательные услуги в 2020 году. </w:t>
      </w:r>
    </w:p>
    <w:p w:rsidR="00F91061" w:rsidRDefault="00F91061" w:rsidP="00F91061">
      <w:pPr>
        <w:spacing w:line="312" w:lineRule="auto"/>
        <w:ind w:firstLine="709"/>
        <w:jc w:val="both"/>
        <w:rPr>
          <w:sz w:val="24"/>
          <w:szCs w:val="24"/>
        </w:rPr>
      </w:pPr>
      <w:proofErr w:type="gramStart"/>
      <w:r w:rsidRPr="000217BF">
        <w:rPr>
          <w:sz w:val="24"/>
          <w:szCs w:val="24"/>
        </w:rPr>
        <w:t xml:space="preserve">В 2020 году количество муниципальных учреждений уменьшится на 7 единиц и составит 176 единиц за счет реорганизации путем присоединения 5 дошкольных учреждений (МБДОУ </w:t>
      </w:r>
      <w:r w:rsidRPr="000217BF">
        <w:rPr>
          <w:sz w:val="24"/>
          <w:szCs w:val="24"/>
        </w:rPr>
        <w:br/>
        <w:t xml:space="preserve">№ 63 к МБДОУ № 48, МБДОУ № 8 к МБДОУ № 135, МБДОУ № 45 к МБДОУ </w:t>
      </w:r>
      <w:r w:rsidRPr="000217BF">
        <w:rPr>
          <w:sz w:val="24"/>
          <w:szCs w:val="24"/>
        </w:rPr>
        <w:br/>
        <w:t>№ 26, МБДОУ № 67 к МБДОУ № 2, МБДОУ № 94 к МБДОУ № 96) и 2 общеобразовательных учреждений (МОУ НОШ № 1 к МОУ «Тверской лицей», МОУ СОШ</w:t>
      </w:r>
      <w:proofErr w:type="gramEnd"/>
      <w:r w:rsidRPr="000217BF">
        <w:rPr>
          <w:sz w:val="24"/>
          <w:szCs w:val="24"/>
        </w:rPr>
        <w:t xml:space="preserve"> № </w:t>
      </w:r>
      <w:proofErr w:type="gramStart"/>
      <w:r w:rsidRPr="000217BF">
        <w:rPr>
          <w:sz w:val="24"/>
          <w:szCs w:val="24"/>
        </w:rPr>
        <w:t>5 к МОУ СОШ № 38).</w:t>
      </w:r>
      <w:proofErr w:type="gramEnd"/>
    </w:p>
    <w:p w:rsidR="00AC3103" w:rsidRPr="00AC3103" w:rsidRDefault="00AC3103" w:rsidP="00AC3103">
      <w:pPr>
        <w:pStyle w:val="23"/>
        <w:shd w:val="clear" w:color="auto" w:fill="auto"/>
        <w:spacing w:after="0" w:line="312" w:lineRule="auto"/>
        <w:ind w:left="40" w:right="40" w:firstLine="539"/>
        <w:jc w:val="both"/>
        <w:rPr>
          <w:sz w:val="24"/>
          <w:szCs w:val="24"/>
        </w:rPr>
      </w:pPr>
      <w:r w:rsidRPr="00AC3103">
        <w:rPr>
          <w:sz w:val="24"/>
          <w:szCs w:val="24"/>
        </w:rPr>
        <w:t>К иным муниципальным учреждениям дополнительно отнесены  МКУ «Централизованная бухгалтерия учреждений образования города Твери», МКУ «Служба единого заказчика учреждений образования города Твери», МКУ «Центр развития образования города Твери», МКУ «Центр по обслуживанию учреждений культуры, спорта и делам молодежи», ранее учитываемые в отрасли образования и культуры соответственно.</w:t>
      </w:r>
    </w:p>
    <w:p w:rsidR="00F91061" w:rsidRDefault="00F91061" w:rsidP="00F91061">
      <w:pPr>
        <w:spacing w:line="312" w:lineRule="auto"/>
        <w:ind w:firstLine="709"/>
        <w:jc w:val="both"/>
        <w:rPr>
          <w:sz w:val="24"/>
          <w:szCs w:val="24"/>
        </w:rPr>
      </w:pPr>
      <w:r>
        <w:rPr>
          <w:sz w:val="24"/>
          <w:szCs w:val="24"/>
        </w:rPr>
        <w:t xml:space="preserve">В 2022 году планируется введение в строй новой общеобразовательной школы в микрорайоне «Радужный» на 1224 места.  </w:t>
      </w:r>
    </w:p>
    <w:p w:rsidR="00F91061" w:rsidRDefault="00F91061" w:rsidP="00F91061">
      <w:pPr>
        <w:spacing w:line="312" w:lineRule="auto"/>
        <w:ind w:firstLine="709"/>
        <w:jc w:val="both"/>
        <w:rPr>
          <w:sz w:val="24"/>
          <w:szCs w:val="24"/>
        </w:rPr>
      </w:pPr>
      <w:r w:rsidRPr="00E907C4">
        <w:rPr>
          <w:sz w:val="24"/>
          <w:szCs w:val="24"/>
          <w:u w:val="single"/>
        </w:rPr>
        <w:t>Отрасль «Здравоохранение».</w:t>
      </w:r>
      <w:r w:rsidRPr="00E907C4">
        <w:rPr>
          <w:sz w:val="24"/>
          <w:szCs w:val="24"/>
        </w:rPr>
        <w:t xml:space="preserve"> В 2019 году в городе Твери работало 38 государственных учреждений здравоохранения, количество больничных коек в учреждениях здравоохранения – 5 062. К 2023 году планируется введение в эксплуатацию нового корпуса ГБУЗ «Детской областной клинической больницы» количеством 17 коек.  </w:t>
      </w:r>
    </w:p>
    <w:p w:rsidR="00F91061" w:rsidRPr="00E907C4" w:rsidRDefault="00F91061" w:rsidP="00F91061">
      <w:pPr>
        <w:spacing w:line="312" w:lineRule="auto"/>
        <w:ind w:firstLine="709"/>
        <w:jc w:val="both"/>
        <w:rPr>
          <w:sz w:val="24"/>
          <w:szCs w:val="24"/>
        </w:rPr>
      </w:pPr>
      <w:r>
        <w:rPr>
          <w:sz w:val="24"/>
          <w:szCs w:val="24"/>
        </w:rPr>
        <w:t xml:space="preserve">На территории города Твери в 2019 году работали 29 амбулаторно-поликлинических учреждений. С 01.01.2020 введена в эксплуатацию новая поликлиника ГБУЗ «Городская клиническая больница №6» в микрорайоне </w:t>
      </w:r>
      <w:proofErr w:type="gramStart"/>
      <w:r>
        <w:rPr>
          <w:sz w:val="24"/>
          <w:szCs w:val="24"/>
        </w:rPr>
        <w:t>Южный</w:t>
      </w:r>
      <w:proofErr w:type="gramEnd"/>
      <w:r>
        <w:rPr>
          <w:sz w:val="24"/>
          <w:szCs w:val="24"/>
        </w:rPr>
        <w:t xml:space="preserve"> мощностью 200 посещений в смену.  </w:t>
      </w:r>
    </w:p>
    <w:p w:rsidR="00F91061" w:rsidRDefault="00F91061" w:rsidP="00F91061">
      <w:pPr>
        <w:spacing w:line="312" w:lineRule="auto"/>
        <w:ind w:firstLine="709"/>
        <w:jc w:val="both"/>
        <w:rPr>
          <w:sz w:val="24"/>
          <w:szCs w:val="24"/>
        </w:rPr>
      </w:pPr>
      <w:r w:rsidRPr="00E907C4">
        <w:rPr>
          <w:sz w:val="24"/>
          <w:szCs w:val="24"/>
        </w:rPr>
        <w:t>В 201</w:t>
      </w:r>
      <w:r>
        <w:rPr>
          <w:sz w:val="24"/>
          <w:szCs w:val="24"/>
        </w:rPr>
        <w:t>9</w:t>
      </w:r>
      <w:r w:rsidRPr="00E907C4">
        <w:rPr>
          <w:sz w:val="24"/>
          <w:szCs w:val="24"/>
        </w:rPr>
        <w:t xml:space="preserve"> </w:t>
      </w:r>
      <w:r>
        <w:rPr>
          <w:sz w:val="24"/>
          <w:szCs w:val="24"/>
        </w:rPr>
        <w:t xml:space="preserve">году в городе Твери работали 2858 </w:t>
      </w:r>
      <w:r w:rsidRPr="00E907C4">
        <w:rPr>
          <w:sz w:val="24"/>
          <w:szCs w:val="24"/>
        </w:rPr>
        <w:t>врач</w:t>
      </w:r>
      <w:r>
        <w:rPr>
          <w:sz w:val="24"/>
          <w:szCs w:val="24"/>
        </w:rPr>
        <w:t xml:space="preserve">ей всех специальностей и 3999 специалистов среднего медицинского персонала. В прогнозном периоде 2021-2023 годов ожидается незначительное увеличение работников медицинского профиля. </w:t>
      </w:r>
    </w:p>
    <w:p w:rsidR="00F91061" w:rsidRPr="00F07A20" w:rsidRDefault="00F91061" w:rsidP="00F91061">
      <w:pPr>
        <w:spacing w:line="312" w:lineRule="auto"/>
        <w:jc w:val="both"/>
        <w:rPr>
          <w:b/>
          <w:color w:val="FF0000"/>
          <w:sz w:val="24"/>
          <w:szCs w:val="24"/>
        </w:rPr>
      </w:pPr>
    </w:p>
    <w:p w:rsidR="00703122" w:rsidRPr="00430BE1" w:rsidRDefault="00881ED7" w:rsidP="00703122">
      <w:pPr>
        <w:widowControl w:val="0"/>
        <w:contextualSpacing/>
        <w:jc w:val="center"/>
        <w:rPr>
          <w:b/>
          <w:sz w:val="24"/>
          <w:szCs w:val="24"/>
        </w:rPr>
      </w:pPr>
      <w:r>
        <w:rPr>
          <w:b/>
          <w:sz w:val="24"/>
          <w:szCs w:val="24"/>
        </w:rPr>
        <w:t>7</w:t>
      </w:r>
      <w:r w:rsidR="006B4EA4">
        <w:rPr>
          <w:b/>
          <w:sz w:val="24"/>
          <w:szCs w:val="24"/>
        </w:rPr>
        <w:t xml:space="preserve">. </w:t>
      </w:r>
      <w:r w:rsidR="00703122" w:rsidRPr="00430BE1">
        <w:rPr>
          <w:b/>
          <w:sz w:val="24"/>
          <w:szCs w:val="24"/>
        </w:rPr>
        <w:t>Уровень жизни населения</w:t>
      </w:r>
    </w:p>
    <w:p w:rsidR="000C4B72" w:rsidRPr="00430BE1" w:rsidRDefault="000C4B72" w:rsidP="000C4B72">
      <w:pPr>
        <w:widowControl w:val="0"/>
        <w:contextualSpacing/>
        <w:jc w:val="both"/>
        <w:rPr>
          <w:b/>
          <w:sz w:val="24"/>
          <w:szCs w:val="24"/>
        </w:rPr>
      </w:pPr>
    </w:p>
    <w:p w:rsidR="002929D0" w:rsidRDefault="002929D0" w:rsidP="002929D0">
      <w:pPr>
        <w:tabs>
          <w:tab w:val="left" w:pos="6775"/>
        </w:tabs>
        <w:spacing w:line="312" w:lineRule="auto"/>
        <w:ind w:firstLine="709"/>
        <w:jc w:val="both"/>
        <w:rPr>
          <w:sz w:val="24"/>
        </w:rPr>
      </w:pPr>
      <w:r w:rsidRPr="00671588">
        <w:rPr>
          <w:b/>
          <w:sz w:val="24"/>
          <w:u w:val="single"/>
        </w:rPr>
        <w:t>Итоги 2019 года</w:t>
      </w:r>
      <w:r w:rsidRPr="00671588">
        <w:rPr>
          <w:sz w:val="24"/>
        </w:rPr>
        <w:t xml:space="preserve">. </w:t>
      </w:r>
      <w:r w:rsidRPr="00430BE1">
        <w:rPr>
          <w:sz w:val="24"/>
        </w:rPr>
        <w:t xml:space="preserve">Стабильная экономическая деятельность </w:t>
      </w:r>
      <w:r w:rsidRPr="0022601E">
        <w:rPr>
          <w:sz w:val="24"/>
        </w:rPr>
        <w:t xml:space="preserve">хозяйствующих субъектов города Твери в 2019 году </w:t>
      </w:r>
      <w:r w:rsidR="00B7116A">
        <w:rPr>
          <w:sz w:val="24"/>
        </w:rPr>
        <w:t xml:space="preserve">обеспечила </w:t>
      </w:r>
      <w:r w:rsidRPr="0022601E">
        <w:rPr>
          <w:sz w:val="24"/>
        </w:rPr>
        <w:t xml:space="preserve">необходимые условия </w:t>
      </w:r>
      <w:r w:rsidR="00B7116A">
        <w:rPr>
          <w:sz w:val="24"/>
        </w:rPr>
        <w:t xml:space="preserve">для </w:t>
      </w:r>
      <w:r w:rsidRPr="0022601E">
        <w:rPr>
          <w:sz w:val="24"/>
        </w:rPr>
        <w:t xml:space="preserve">повышения уровня занятости населения и увеличения заработной платы работников организаций, рост которой опережал уровень инфляции. По официальным данным </w:t>
      </w:r>
      <w:proofErr w:type="spellStart"/>
      <w:r w:rsidRPr="0022601E">
        <w:rPr>
          <w:sz w:val="24"/>
        </w:rPr>
        <w:t>Тверьстата</w:t>
      </w:r>
      <w:proofErr w:type="spellEnd"/>
      <w:r w:rsidRPr="0022601E">
        <w:rPr>
          <w:sz w:val="24"/>
        </w:rPr>
        <w:t xml:space="preserve">, в 2019 году при среднегодовой </w:t>
      </w:r>
      <w:r w:rsidRPr="0022601E">
        <w:rPr>
          <w:sz w:val="24"/>
        </w:rPr>
        <w:lastRenderedPageBreak/>
        <w:t xml:space="preserve">инфляции в 3,9% номинальный размер среднемесячной заработной платы работников крупных и средних организаций в городе Твери увеличился на 8,1% до 43,5 тыс. рублей. </w:t>
      </w:r>
    </w:p>
    <w:p w:rsidR="00430BE1" w:rsidRPr="00430BE1" w:rsidRDefault="00430BE1" w:rsidP="002929D0">
      <w:pPr>
        <w:tabs>
          <w:tab w:val="left" w:pos="6775"/>
        </w:tabs>
        <w:spacing w:line="312" w:lineRule="auto"/>
        <w:ind w:firstLine="709"/>
        <w:jc w:val="both"/>
        <w:rPr>
          <w:sz w:val="14"/>
        </w:rPr>
      </w:pPr>
    </w:p>
    <w:p w:rsidR="006B4EA4" w:rsidRDefault="006B4EA4" w:rsidP="002929D0">
      <w:pPr>
        <w:widowControl w:val="0"/>
        <w:tabs>
          <w:tab w:val="left" w:pos="6775"/>
        </w:tabs>
        <w:jc w:val="center"/>
        <w:rPr>
          <w:rFonts w:eastAsia="+mn-ea"/>
          <w:b/>
          <w:bCs/>
          <w:i/>
          <w:kern w:val="24"/>
          <w:sz w:val="24"/>
        </w:rPr>
      </w:pPr>
    </w:p>
    <w:p w:rsidR="002929D0" w:rsidRPr="0022601E" w:rsidRDefault="002929D0" w:rsidP="002929D0">
      <w:pPr>
        <w:widowControl w:val="0"/>
        <w:tabs>
          <w:tab w:val="left" w:pos="6775"/>
        </w:tabs>
        <w:jc w:val="center"/>
        <w:rPr>
          <w:rFonts w:eastAsia="+mn-ea"/>
          <w:b/>
          <w:bCs/>
          <w:i/>
          <w:kern w:val="24"/>
          <w:sz w:val="24"/>
        </w:rPr>
      </w:pPr>
      <w:r w:rsidRPr="0022601E">
        <w:rPr>
          <w:rFonts w:eastAsia="+mn-ea"/>
          <w:b/>
          <w:bCs/>
          <w:i/>
          <w:kern w:val="24"/>
          <w:sz w:val="24"/>
        </w:rPr>
        <w:t xml:space="preserve">Среднемесячная заработная плата работников крупных и средних организаций </w:t>
      </w:r>
      <w:r w:rsidRPr="0022601E">
        <w:rPr>
          <w:rFonts w:eastAsia="+mn-ea"/>
          <w:b/>
          <w:bCs/>
          <w:i/>
          <w:kern w:val="24"/>
          <w:sz w:val="24"/>
        </w:rPr>
        <w:br/>
        <w:t>города Твери по отдельным видам деятельности за 2019 год</w:t>
      </w:r>
    </w:p>
    <w:p w:rsidR="002929D0" w:rsidRPr="00430BE1" w:rsidRDefault="00430BE1" w:rsidP="002929D0">
      <w:pPr>
        <w:tabs>
          <w:tab w:val="left" w:pos="6775"/>
        </w:tabs>
        <w:jc w:val="center"/>
        <w:rPr>
          <w:sz w:val="24"/>
        </w:rPr>
      </w:pPr>
      <w:r w:rsidRPr="0022601E">
        <w:rPr>
          <w:noProof/>
          <w:sz w:val="10"/>
        </w:rPr>
        <w:drawing>
          <wp:anchor distT="0" distB="0" distL="114300" distR="114300" simplePos="0" relativeHeight="251794432" behindDoc="0" locked="0" layoutInCell="1" allowOverlap="1" wp14:anchorId="2628E049" wp14:editId="0931262B">
            <wp:simplePos x="0" y="0"/>
            <wp:positionH relativeFrom="column">
              <wp:posOffset>1036955</wp:posOffset>
            </wp:positionH>
            <wp:positionV relativeFrom="paragraph">
              <wp:posOffset>74295</wp:posOffset>
            </wp:positionV>
            <wp:extent cx="341630" cy="300355"/>
            <wp:effectExtent l="20637" t="17463" r="21908" b="21907"/>
            <wp:wrapNone/>
            <wp:docPr id="6" name="Рисунок 6" descr="https://im0-tub-ru.yandex.net/i?id=9a0f7b1f2c4fff4780ef22e86938dd41&amp;n=33&amp;h=190&amp;w=228">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0-tub-ru.yandex.net/i?id=9a0f7b1f2c4fff4780ef22e86938dd41&amp;n=33&amp;h=190&amp;w=228">
                      <a:hlinkClick r:id="rId24"/>
                    </pic:cNvPr>
                    <pic:cNvPicPr>
                      <a:picLocks noChangeAspect="1" noChangeArrowheads="1"/>
                    </pic:cNvPicPr>
                  </pic:nvPicPr>
                  <pic:blipFill>
                    <a:blip r:embed="rId25" cstate="print">
                      <a:duotone>
                        <a:schemeClr val="accent1">
                          <a:shade val="45000"/>
                          <a:satMod val="135000"/>
                        </a:schemeClr>
                        <a:prstClr val="white"/>
                      </a:duotone>
                      <a:extLst>
                        <a:ext uri="{BEBA8EAE-BF5A-486C-A8C5-ECC9F3942E4B}">
                          <a14:imgProps xmlns:a14="http://schemas.microsoft.com/office/drawing/2010/main">
                            <a14:imgLayer r:embed="rId26">
                              <a14:imgEffect>
                                <a14:sharpenSoften amount="-4000"/>
                              </a14:imgEffect>
                              <a14:imgEffect>
                                <a14:colorTemperature colorTemp="5900"/>
                              </a14:imgEffect>
                              <a14:imgEffect>
                                <a14:saturation sat="0"/>
                              </a14:imgEffect>
                              <a14:imgEffect>
                                <a14:brightnessContrast bright="3000" contrast="-40000"/>
                              </a14:imgEffect>
                            </a14:imgLayer>
                          </a14:imgProps>
                        </a:ext>
                        <a:ext uri="{28A0092B-C50C-407E-A947-70E740481C1C}">
                          <a14:useLocalDpi xmlns:a14="http://schemas.microsoft.com/office/drawing/2010/main" val="0"/>
                        </a:ext>
                      </a:extLst>
                    </a:blip>
                    <a:srcRect/>
                    <a:stretch>
                      <a:fillRect/>
                    </a:stretch>
                  </pic:blipFill>
                  <pic:spPr bwMode="auto">
                    <a:xfrm rot="16012649" flipH="1">
                      <a:off x="0" y="0"/>
                      <a:ext cx="341630" cy="3003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929D0" w:rsidRPr="0022601E" w:rsidRDefault="00BF4342" w:rsidP="002929D0">
      <w:pPr>
        <w:tabs>
          <w:tab w:val="left" w:pos="6775"/>
        </w:tabs>
        <w:jc w:val="both"/>
        <w:rPr>
          <w:rFonts w:eastAsia="Calibri"/>
          <w:color w:val="4F6228" w:themeColor="accent3" w:themeShade="80"/>
          <w:sz w:val="16"/>
        </w:rPr>
      </w:pPr>
      <w:r w:rsidRPr="0022601E">
        <w:rPr>
          <w:rFonts w:eastAsia="Calibri"/>
          <w:color w:val="4F6228" w:themeColor="accent3" w:themeShade="80"/>
        </w:rPr>
        <w:object w:dxaOrig="10085" w:dyaOrig="6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ветлый диагональный 2" style="width:504.25pt;height:339.95pt" o:ole="">
            <v:imagedata r:id="rId27" o:title=""/>
          </v:shape>
          <o:OLEObject Type="Embed" ProgID="MSGraph.Chart.8" ShapeID="_x0000_i1025" DrawAspect="Content" ObjectID="_1663394616" r:id="rId28">
            <o:FieldCodes>\s</o:FieldCodes>
          </o:OLEObject>
        </w:object>
      </w:r>
    </w:p>
    <w:p w:rsidR="002929D0" w:rsidRPr="0022601E" w:rsidRDefault="002929D0" w:rsidP="002929D0">
      <w:pPr>
        <w:tabs>
          <w:tab w:val="left" w:pos="6775"/>
        </w:tabs>
        <w:spacing w:line="312" w:lineRule="auto"/>
        <w:ind w:firstLine="709"/>
        <w:jc w:val="both"/>
        <w:rPr>
          <w:sz w:val="24"/>
        </w:rPr>
      </w:pPr>
      <w:r w:rsidRPr="0022601E">
        <w:rPr>
          <w:rFonts w:eastAsia="Calibri"/>
          <w:sz w:val="24"/>
        </w:rPr>
        <w:t xml:space="preserve">Оплата труда в денежном выражении отличалась по видам экономической деятельности. Диапазон начисленной заработной платы в </w:t>
      </w:r>
      <w:r w:rsidRPr="0022601E">
        <w:rPr>
          <w:sz w:val="24"/>
        </w:rPr>
        <w:t xml:space="preserve">2019 году колебался от </w:t>
      </w:r>
      <w:r w:rsidRPr="0022601E">
        <w:rPr>
          <w:i/>
          <w:sz w:val="24"/>
          <w:lang w:val="en-US"/>
        </w:rPr>
        <w:t>min</w:t>
      </w:r>
      <w:r w:rsidRPr="0022601E">
        <w:rPr>
          <w:i/>
          <w:sz w:val="24"/>
        </w:rPr>
        <w:t xml:space="preserve"> </w:t>
      </w:r>
      <w:r w:rsidRPr="0022601E">
        <w:rPr>
          <w:sz w:val="24"/>
        </w:rPr>
        <w:t xml:space="preserve">значения (26,3 тыс. рублей) в  операциях с недвижимым имуществом до </w:t>
      </w:r>
      <w:r w:rsidRPr="0022601E">
        <w:rPr>
          <w:i/>
          <w:sz w:val="24"/>
          <w:lang w:val="en-US"/>
        </w:rPr>
        <w:t>max</w:t>
      </w:r>
      <w:r w:rsidRPr="0022601E">
        <w:rPr>
          <w:i/>
          <w:sz w:val="24"/>
        </w:rPr>
        <w:t xml:space="preserve"> </w:t>
      </w:r>
      <w:r w:rsidRPr="0022601E">
        <w:rPr>
          <w:sz w:val="24"/>
        </w:rPr>
        <w:t xml:space="preserve">размера (62,9 тыс. рублей) в профессиональной, научной и технической деятельности, достигнув значительного превышения </w:t>
      </w:r>
      <w:r w:rsidRPr="0022601E">
        <w:rPr>
          <w:sz w:val="24"/>
        </w:rPr>
        <w:br/>
        <w:t xml:space="preserve">в 2,4 раза. </w:t>
      </w:r>
    </w:p>
    <w:p w:rsidR="002929D0" w:rsidRPr="0022601E" w:rsidRDefault="002929D0" w:rsidP="002929D0">
      <w:pPr>
        <w:tabs>
          <w:tab w:val="left" w:pos="6775"/>
        </w:tabs>
        <w:spacing w:line="312" w:lineRule="auto"/>
        <w:ind w:firstLine="709"/>
        <w:jc w:val="both"/>
        <w:rPr>
          <w:rFonts w:eastAsia="+mn-ea"/>
          <w:bCs/>
          <w:kern w:val="24"/>
          <w:sz w:val="24"/>
        </w:rPr>
      </w:pPr>
      <w:r w:rsidRPr="0022601E">
        <w:rPr>
          <w:rFonts w:eastAsia="+mn-ea"/>
          <w:bCs/>
          <w:kern w:val="24"/>
          <w:sz w:val="24"/>
        </w:rPr>
        <w:t xml:space="preserve">Выше, чем в среднем по городу росла заработная плата работников обрабатывающих производств (110,1% к 2018 году), организаций строительства (113,6%), транспортировки и хранения (108,2%), гостиниц и предприятий общественного питания (110,4%), </w:t>
      </w:r>
      <w:r w:rsidR="00B7116A">
        <w:rPr>
          <w:rFonts w:eastAsia="+mn-ea"/>
          <w:bCs/>
          <w:kern w:val="24"/>
          <w:sz w:val="24"/>
        </w:rPr>
        <w:t>предприят</w:t>
      </w:r>
      <w:r w:rsidRPr="0022601E">
        <w:rPr>
          <w:rFonts w:eastAsia="+mn-ea"/>
          <w:bCs/>
          <w:kern w:val="24"/>
          <w:sz w:val="24"/>
        </w:rPr>
        <w:t xml:space="preserve">ий водоснабжения и водоотведения, сбора и утилизации отходов (110%), учреждений здравоохранения (108,8%).  </w:t>
      </w:r>
    </w:p>
    <w:p w:rsidR="002929D0" w:rsidRPr="0022601E" w:rsidRDefault="002929D0" w:rsidP="002929D0">
      <w:pPr>
        <w:tabs>
          <w:tab w:val="left" w:pos="6775"/>
        </w:tabs>
        <w:spacing w:line="312" w:lineRule="auto"/>
        <w:ind w:firstLine="709"/>
        <w:jc w:val="both"/>
        <w:rPr>
          <w:sz w:val="24"/>
          <w:lang w:eastAsia="en-US"/>
        </w:rPr>
      </w:pPr>
      <w:r w:rsidRPr="0022601E">
        <w:rPr>
          <w:sz w:val="24"/>
          <w:lang w:eastAsia="en-US"/>
        </w:rPr>
        <w:t xml:space="preserve">В соответствии с законодательством повысилась оплата </w:t>
      </w:r>
      <w:proofErr w:type="gramStart"/>
      <w:r w:rsidRPr="0022601E">
        <w:rPr>
          <w:sz w:val="24"/>
          <w:lang w:eastAsia="en-US"/>
        </w:rPr>
        <w:t>труда работников списочного состава бюджетной сферы муниципальных образований</w:t>
      </w:r>
      <w:proofErr w:type="gramEnd"/>
      <w:r w:rsidRPr="0022601E">
        <w:rPr>
          <w:sz w:val="24"/>
          <w:lang w:eastAsia="en-US"/>
        </w:rPr>
        <w:t xml:space="preserve">. В 2019 году средняя заработная плата педагогических работников муниципальных дошкольных образовательных организаций города Твери составила 27,5 тыс. рублей, педагогических работников муниципальных общеобразовательных организаций общего образования – 28,5 тыс. рублей, педагогических </w:t>
      </w:r>
      <w:r w:rsidRPr="0022601E">
        <w:rPr>
          <w:sz w:val="24"/>
          <w:lang w:eastAsia="en-US"/>
        </w:rPr>
        <w:lastRenderedPageBreak/>
        <w:t xml:space="preserve">работников организаций дополнительного образования детей –  30,2 тыс. рублей, работников и педагогов учреждений культуры – 30,3 тыс. рублей. </w:t>
      </w:r>
    </w:p>
    <w:p w:rsidR="002929D0" w:rsidRPr="0022601E" w:rsidRDefault="002929D0" w:rsidP="002929D0">
      <w:pPr>
        <w:tabs>
          <w:tab w:val="left" w:pos="6775"/>
        </w:tabs>
        <w:autoSpaceDE w:val="0"/>
        <w:autoSpaceDN w:val="0"/>
        <w:adjustRightInd w:val="0"/>
        <w:spacing w:line="312" w:lineRule="auto"/>
        <w:ind w:firstLine="709"/>
        <w:jc w:val="both"/>
        <w:rPr>
          <w:sz w:val="24"/>
          <w:szCs w:val="24"/>
        </w:rPr>
      </w:pPr>
      <w:r w:rsidRPr="0022601E">
        <w:rPr>
          <w:sz w:val="24"/>
        </w:rPr>
        <w:t xml:space="preserve">Рост фонда заработной платы хозяйствующих субъектов (далее – ФЗП) </w:t>
      </w:r>
      <w:r w:rsidR="00B7116A">
        <w:rPr>
          <w:sz w:val="24"/>
        </w:rPr>
        <w:t>ведет к</w:t>
      </w:r>
      <w:r w:rsidRPr="0022601E">
        <w:rPr>
          <w:sz w:val="24"/>
        </w:rPr>
        <w:t xml:space="preserve"> увеличени</w:t>
      </w:r>
      <w:r w:rsidR="00B7116A">
        <w:rPr>
          <w:sz w:val="24"/>
        </w:rPr>
        <w:t>ю</w:t>
      </w:r>
      <w:r w:rsidRPr="0022601E">
        <w:rPr>
          <w:sz w:val="24"/>
        </w:rPr>
        <w:t xml:space="preserve"> размера поступлений НДФЛ в бюджет. В числе крупнейших налогоплательщиков города Твери - предприятия реального сектора экономики, в большинстве представленные обрабатывающими производствами. </w:t>
      </w:r>
      <w:r w:rsidR="001D3037">
        <w:rPr>
          <w:sz w:val="24"/>
        </w:rPr>
        <w:t xml:space="preserve">Вклад </w:t>
      </w:r>
      <w:r w:rsidRPr="0022601E">
        <w:rPr>
          <w:sz w:val="24"/>
        </w:rPr>
        <w:t xml:space="preserve">этих предприятий в 2019 году </w:t>
      </w:r>
      <w:r w:rsidR="001D3037">
        <w:rPr>
          <w:sz w:val="24"/>
        </w:rPr>
        <w:t xml:space="preserve">составлял </w:t>
      </w:r>
      <w:r w:rsidRPr="0022601E">
        <w:rPr>
          <w:sz w:val="24"/>
        </w:rPr>
        <w:t xml:space="preserve">каждый четвертый рубль </w:t>
      </w:r>
      <w:r w:rsidR="001D3037">
        <w:rPr>
          <w:sz w:val="24"/>
        </w:rPr>
        <w:t xml:space="preserve">в </w:t>
      </w:r>
      <w:r w:rsidRPr="0022601E">
        <w:rPr>
          <w:sz w:val="24"/>
        </w:rPr>
        <w:t>суммарно</w:t>
      </w:r>
      <w:r w:rsidR="001D3037">
        <w:rPr>
          <w:sz w:val="24"/>
        </w:rPr>
        <w:t>м</w:t>
      </w:r>
      <w:r w:rsidRPr="0022601E">
        <w:rPr>
          <w:sz w:val="24"/>
        </w:rPr>
        <w:t xml:space="preserve"> объем</w:t>
      </w:r>
      <w:r w:rsidR="001D3037">
        <w:rPr>
          <w:sz w:val="24"/>
        </w:rPr>
        <w:t>е</w:t>
      </w:r>
      <w:r w:rsidRPr="0022601E">
        <w:rPr>
          <w:sz w:val="24"/>
        </w:rPr>
        <w:t xml:space="preserve"> ФЗП крупных и средних </w:t>
      </w:r>
      <w:r w:rsidRPr="0022601E">
        <w:rPr>
          <w:sz w:val="24"/>
          <w:szCs w:val="24"/>
        </w:rPr>
        <w:t xml:space="preserve">организаций города Твери (более 25%). </w:t>
      </w:r>
    </w:p>
    <w:p w:rsidR="002929D0" w:rsidRPr="0022601E" w:rsidRDefault="002929D0" w:rsidP="002929D0">
      <w:pPr>
        <w:tabs>
          <w:tab w:val="left" w:pos="6775"/>
        </w:tabs>
        <w:spacing w:line="312" w:lineRule="auto"/>
        <w:ind w:firstLine="709"/>
        <w:jc w:val="both"/>
        <w:rPr>
          <w:rFonts w:eastAsia="Calibri"/>
          <w:sz w:val="24"/>
          <w:szCs w:val="24"/>
        </w:rPr>
      </w:pPr>
      <w:r w:rsidRPr="0022601E">
        <w:rPr>
          <w:rFonts w:eastAsia="Calibri"/>
          <w:sz w:val="24"/>
          <w:szCs w:val="24"/>
        </w:rPr>
        <w:t xml:space="preserve">Максимальный рост ФЗП и численности работников наблюдался на предприятиях вагоностроительного холдинга и других промышленных </w:t>
      </w:r>
      <w:r w:rsidRPr="0022601E">
        <w:rPr>
          <w:sz w:val="24"/>
          <w:szCs w:val="24"/>
        </w:rPr>
        <w:t>производств</w:t>
      </w:r>
      <w:r w:rsidR="001D3037">
        <w:rPr>
          <w:sz w:val="24"/>
          <w:szCs w:val="24"/>
        </w:rPr>
        <w:t>ах</w:t>
      </w:r>
      <w:r w:rsidRPr="0022601E">
        <w:rPr>
          <w:rFonts w:eastAsia="Calibri"/>
          <w:sz w:val="24"/>
          <w:szCs w:val="24"/>
        </w:rPr>
        <w:t xml:space="preserve">, производящих прочие транспортные средства и оборудование. По сравнению с 2018 годом ФЗП вырос на 21,8% </w:t>
      </w:r>
      <w:r w:rsidR="001D3037">
        <w:rPr>
          <w:rFonts w:eastAsia="Calibri"/>
          <w:sz w:val="24"/>
          <w:szCs w:val="24"/>
        </w:rPr>
        <w:br/>
      </w:r>
      <w:r w:rsidRPr="0022601E">
        <w:rPr>
          <w:rFonts w:eastAsia="Calibri"/>
          <w:sz w:val="24"/>
          <w:szCs w:val="24"/>
        </w:rPr>
        <w:t xml:space="preserve">(+1,3 млрд. рублей) до 7,4 млрд. рублей, численность работников повысилась на 12,6% </w:t>
      </w:r>
      <w:r w:rsidR="001D3037">
        <w:rPr>
          <w:rFonts w:eastAsia="Calibri"/>
          <w:sz w:val="24"/>
          <w:szCs w:val="24"/>
        </w:rPr>
        <w:br/>
      </w:r>
      <w:r w:rsidRPr="0022601E">
        <w:rPr>
          <w:rFonts w:eastAsia="Calibri"/>
          <w:sz w:val="24"/>
          <w:szCs w:val="24"/>
        </w:rPr>
        <w:t>(+1209 человек) до 10,8 тыс. человек.</w:t>
      </w:r>
    </w:p>
    <w:p w:rsidR="002929D0" w:rsidRPr="0022601E" w:rsidRDefault="002929D0" w:rsidP="002929D0">
      <w:pPr>
        <w:tabs>
          <w:tab w:val="left" w:pos="6775"/>
        </w:tabs>
        <w:autoSpaceDE w:val="0"/>
        <w:autoSpaceDN w:val="0"/>
        <w:adjustRightInd w:val="0"/>
        <w:spacing w:line="312" w:lineRule="auto"/>
        <w:ind w:firstLine="709"/>
        <w:jc w:val="both"/>
        <w:rPr>
          <w:sz w:val="24"/>
          <w:szCs w:val="24"/>
        </w:rPr>
      </w:pPr>
      <w:r w:rsidRPr="0022601E">
        <w:rPr>
          <w:sz w:val="24"/>
          <w:szCs w:val="24"/>
        </w:rPr>
        <w:t>В результате заключенных контрактов ОАО «Тверской вагоностроительный завод» (входит в АО «</w:t>
      </w:r>
      <w:proofErr w:type="spellStart"/>
      <w:r w:rsidRPr="0022601E">
        <w:rPr>
          <w:sz w:val="24"/>
          <w:szCs w:val="24"/>
        </w:rPr>
        <w:t>Трансмашхолдинг</w:t>
      </w:r>
      <w:proofErr w:type="spellEnd"/>
      <w:r w:rsidRPr="0022601E">
        <w:rPr>
          <w:sz w:val="24"/>
          <w:szCs w:val="24"/>
        </w:rPr>
        <w:t xml:space="preserve">») расширились </w:t>
      </w:r>
      <w:r w:rsidR="006B388E">
        <w:rPr>
          <w:sz w:val="24"/>
          <w:szCs w:val="24"/>
        </w:rPr>
        <w:t xml:space="preserve">коммерческие </w:t>
      </w:r>
      <w:r w:rsidRPr="0022601E">
        <w:rPr>
          <w:sz w:val="24"/>
          <w:szCs w:val="24"/>
        </w:rPr>
        <w:t xml:space="preserve">рынки </w:t>
      </w:r>
      <w:r w:rsidR="006B388E">
        <w:rPr>
          <w:sz w:val="24"/>
          <w:szCs w:val="24"/>
        </w:rPr>
        <w:t>реализации</w:t>
      </w:r>
      <w:r w:rsidRPr="0022601E">
        <w:rPr>
          <w:sz w:val="24"/>
          <w:szCs w:val="24"/>
        </w:rPr>
        <w:t xml:space="preserve"> тверских </w:t>
      </w:r>
      <w:proofErr w:type="spellStart"/>
      <w:r w:rsidRPr="0022601E">
        <w:rPr>
          <w:sz w:val="24"/>
          <w:szCs w:val="24"/>
        </w:rPr>
        <w:t>электровагонов</w:t>
      </w:r>
      <w:proofErr w:type="spellEnd"/>
      <w:r w:rsidRPr="0022601E">
        <w:rPr>
          <w:sz w:val="24"/>
          <w:szCs w:val="24"/>
        </w:rPr>
        <w:t xml:space="preserve"> различного модельного ряда, поставки которых не ограничиваются субъектами Российской Федерации, но и выходят на международный уровень. </w:t>
      </w:r>
    </w:p>
    <w:p w:rsidR="002929D0" w:rsidRPr="0022601E" w:rsidRDefault="006B388E" w:rsidP="002929D0">
      <w:pPr>
        <w:tabs>
          <w:tab w:val="left" w:pos="6775"/>
        </w:tabs>
        <w:spacing w:line="312" w:lineRule="auto"/>
        <w:ind w:firstLine="709"/>
        <w:jc w:val="both"/>
        <w:rPr>
          <w:sz w:val="24"/>
          <w:szCs w:val="24"/>
        </w:rPr>
      </w:pPr>
      <w:r>
        <w:rPr>
          <w:sz w:val="24"/>
          <w:szCs w:val="24"/>
        </w:rPr>
        <w:t>В малом бизнесе отмечается динамика е</w:t>
      </w:r>
      <w:r w:rsidR="002929D0" w:rsidRPr="0022601E">
        <w:rPr>
          <w:sz w:val="24"/>
          <w:szCs w:val="24"/>
        </w:rPr>
        <w:t>жегодно</w:t>
      </w:r>
      <w:r>
        <w:rPr>
          <w:sz w:val="24"/>
          <w:szCs w:val="24"/>
        </w:rPr>
        <w:t xml:space="preserve">го роста </w:t>
      </w:r>
      <w:r w:rsidR="002929D0" w:rsidRPr="0022601E">
        <w:rPr>
          <w:sz w:val="24"/>
          <w:szCs w:val="24"/>
        </w:rPr>
        <w:t>заработн</w:t>
      </w:r>
      <w:r>
        <w:rPr>
          <w:sz w:val="24"/>
          <w:szCs w:val="24"/>
        </w:rPr>
        <w:t>ой</w:t>
      </w:r>
      <w:r w:rsidR="002929D0" w:rsidRPr="0022601E">
        <w:rPr>
          <w:sz w:val="24"/>
          <w:szCs w:val="24"/>
        </w:rPr>
        <w:t xml:space="preserve"> плат</w:t>
      </w:r>
      <w:r>
        <w:rPr>
          <w:sz w:val="24"/>
          <w:szCs w:val="24"/>
        </w:rPr>
        <w:t>ы. В</w:t>
      </w:r>
      <w:r w:rsidR="002929D0" w:rsidRPr="0022601E">
        <w:rPr>
          <w:sz w:val="24"/>
          <w:szCs w:val="24"/>
        </w:rPr>
        <w:t xml:space="preserve"> 2019 году (по оценке) она составила 24,7 тыс. рублей </w:t>
      </w:r>
      <w:r>
        <w:rPr>
          <w:sz w:val="24"/>
          <w:szCs w:val="24"/>
        </w:rPr>
        <w:t xml:space="preserve">против 22,7 тыс. рублей в </w:t>
      </w:r>
      <w:r w:rsidR="002929D0" w:rsidRPr="0022601E">
        <w:rPr>
          <w:sz w:val="24"/>
          <w:szCs w:val="24"/>
        </w:rPr>
        <w:t>2018 год</w:t>
      </w:r>
      <w:r>
        <w:rPr>
          <w:sz w:val="24"/>
          <w:szCs w:val="24"/>
        </w:rPr>
        <w:t>у</w:t>
      </w:r>
      <w:r w:rsidR="002929D0" w:rsidRPr="0022601E">
        <w:rPr>
          <w:sz w:val="24"/>
          <w:szCs w:val="24"/>
        </w:rPr>
        <w:t xml:space="preserve">, однако ее номинальная величина </w:t>
      </w:r>
      <w:r>
        <w:rPr>
          <w:sz w:val="24"/>
          <w:szCs w:val="24"/>
        </w:rPr>
        <w:t xml:space="preserve">в среднем </w:t>
      </w:r>
      <w:r w:rsidR="002929D0" w:rsidRPr="0022601E">
        <w:rPr>
          <w:sz w:val="24"/>
          <w:szCs w:val="24"/>
        </w:rPr>
        <w:t xml:space="preserve">в 1,8 раза </w:t>
      </w:r>
      <w:proofErr w:type="gramStart"/>
      <w:r>
        <w:rPr>
          <w:sz w:val="24"/>
          <w:szCs w:val="24"/>
        </w:rPr>
        <w:t>ниже</w:t>
      </w:r>
      <w:proofErr w:type="gramEnd"/>
      <w:r>
        <w:rPr>
          <w:sz w:val="24"/>
          <w:szCs w:val="24"/>
        </w:rPr>
        <w:t xml:space="preserve"> </w:t>
      </w:r>
      <w:r w:rsidR="002929D0" w:rsidRPr="0022601E">
        <w:rPr>
          <w:sz w:val="24"/>
          <w:szCs w:val="24"/>
        </w:rPr>
        <w:t>чем в организациях крупного и среднего бизнеса.</w:t>
      </w:r>
    </w:p>
    <w:p w:rsidR="002929D0" w:rsidRPr="0022601E" w:rsidRDefault="002929D0" w:rsidP="002929D0">
      <w:pPr>
        <w:tabs>
          <w:tab w:val="left" w:pos="6775"/>
        </w:tabs>
        <w:spacing w:line="312" w:lineRule="auto"/>
        <w:ind w:firstLine="709"/>
        <w:jc w:val="both"/>
        <w:rPr>
          <w:sz w:val="24"/>
          <w:szCs w:val="24"/>
        </w:rPr>
      </w:pPr>
      <w:r w:rsidRPr="0022601E">
        <w:rPr>
          <w:rFonts w:ascii="Arial" w:hAnsi="Arial" w:cs="Arial"/>
          <w:noProof/>
          <w:color w:val="003399"/>
          <w:sz w:val="2"/>
          <w:szCs w:val="2"/>
        </w:rPr>
        <w:drawing>
          <wp:anchor distT="0" distB="0" distL="114300" distR="114300" simplePos="0" relativeHeight="251795456" behindDoc="0" locked="0" layoutInCell="1" allowOverlap="1" wp14:anchorId="4AFB04EF" wp14:editId="1AF915D3">
            <wp:simplePos x="0" y="0"/>
            <wp:positionH relativeFrom="column">
              <wp:posOffset>376555</wp:posOffset>
            </wp:positionH>
            <wp:positionV relativeFrom="paragraph">
              <wp:posOffset>368935</wp:posOffset>
            </wp:positionV>
            <wp:extent cx="323850" cy="263525"/>
            <wp:effectExtent l="0" t="0" r="0" b="3175"/>
            <wp:wrapNone/>
            <wp:docPr id="12" name="Рисунок 12" descr="https://im0-tub-ru.yandex.net/i?id=8bd27c56c11c16ad9dfdfd9c5e66515d&amp;n=33&amp;h=190&amp;w=18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385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601E">
        <w:rPr>
          <w:sz w:val="24"/>
          <w:szCs w:val="24"/>
        </w:rPr>
        <w:t>Просроченн</w:t>
      </w:r>
      <w:r w:rsidR="006B388E">
        <w:rPr>
          <w:sz w:val="24"/>
          <w:szCs w:val="24"/>
        </w:rPr>
        <w:t xml:space="preserve">ой </w:t>
      </w:r>
      <w:r w:rsidRPr="0022601E">
        <w:rPr>
          <w:sz w:val="24"/>
          <w:szCs w:val="24"/>
        </w:rPr>
        <w:t xml:space="preserve"> задолженност</w:t>
      </w:r>
      <w:r w:rsidR="006B388E">
        <w:rPr>
          <w:sz w:val="24"/>
          <w:szCs w:val="24"/>
        </w:rPr>
        <w:t xml:space="preserve">и по выплате работникам </w:t>
      </w:r>
      <w:r w:rsidRPr="0022601E">
        <w:rPr>
          <w:sz w:val="24"/>
          <w:szCs w:val="24"/>
        </w:rPr>
        <w:t>заработной плат</w:t>
      </w:r>
      <w:r w:rsidR="006B388E">
        <w:rPr>
          <w:sz w:val="24"/>
          <w:szCs w:val="24"/>
        </w:rPr>
        <w:t>ы</w:t>
      </w:r>
      <w:r w:rsidRPr="0022601E">
        <w:rPr>
          <w:sz w:val="24"/>
          <w:szCs w:val="24"/>
        </w:rPr>
        <w:t xml:space="preserve"> в организациях города Твери на 1 января 2019 года </w:t>
      </w:r>
      <w:r w:rsidR="006B388E">
        <w:rPr>
          <w:sz w:val="24"/>
          <w:szCs w:val="24"/>
        </w:rPr>
        <w:t>не было</w:t>
      </w:r>
      <w:r w:rsidRPr="0022601E">
        <w:rPr>
          <w:sz w:val="24"/>
          <w:szCs w:val="24"/>
        </w:rPr>
        <w:t>.</w:t>
      </w:r>
    </w:p>
    <w:p w:rsidR="002929D0" w:rsidRPr="0022601E" w:rsidRDefault="002929D0" w:rsidP="002929D0">
      <w:pPr>
        <w:widowControl w:val="0"/>
        <w:tabs>
          <w:tab w:val="left" w:pos="6775"/>
        </w:tabs>
        <w:spacing w:line="312" w:lineRule="auto"/>
        <w:ind w:firstLine="709"/>
        <w:jc w:val="both"/>
        <w:rPr>
          <w:sz w:val="24"/>
          <w:szCs w:val="28"/>
        </w:rPr>
      </w:pPr>
      <w:r w:rsidRPr="0022601E">
        <w:rPr>
          <w:sz w:val="24"/>
          <w:szCs w:val="28"/>
        </w:rPr>
        <w:t xml:space="preserve">        В рейтинге </w:t>
      </w:r>
      <w:r w:rsidRPr="0022601E">
        <w:rPr>
          <w:rFonts w:eastAsia="Calibri"/>
          <w:sz w:val="24"/>
          <w:szCs w:val="28"/>
        </w:rPr>
        <w:t>16-</w:t>
      </w:r>
      <w:r w:rsidRPr="0022601E">
        <w:rPr>
          <w:rFonts w:eastAsia="Calibri"/>
          <w:i/>
          <w:sz w:val="24"/>
          <w:szCs w:val="28"/>
        </w:rPr>
        <w:t>ти</w:t>
      </w:r>
      <w:r w:rsidRPr="0022601E">
        <w:rPr>
          <w:rFonts w:eastAsia="Calibri"/>
          <w:sz w:val="24"/>
          <w:szCs w:val="28"/>
        </w:rPr>
        <w:t xml:space="preserve"> областных центров ЦФО</w:t>
      </w:r>
      <w:r w:rsidRPr="0022601E">
        <w:rPr>
          <w:sz w:val="24"/>
          <w:szCs w:val="28"/>
        </w:rPr>
        <w:t xml:space="preserve"> в 2019 году Тверь заняла</w:t>
      </w:r>
      <w:r w:rsidRPr="0022601E">
        <w:rPr>
          <w:rFonts w:eastAsia="Calibri"/>
          <w:sz w:val="24"/>
          <w:szCs w:val="28"/>
        </w:rPr>
        <w:t xml:space="preserve"> 5 место </w:t>
      </w:r>
      <w:r w:rsidRPr="0022601E">
        <w:rPr>
          <w:rFonts w:eastAsia="+mn-ea"/>
          <w:iCs/>
          <w:kern w:val="24"/>
          <w:sz w:val="24"/>
          <w:szCs w:val="28"/>
        </w:rPr>
        <w:t xml:space="preserve">по наиболее высокому размеру заработной платы работников крупных и средних организаций. Среди муниципальных образований Тверской области город Тверь на 3 месте после </w:t>
      </w:r>
      <w:proofErr w:type="spellStart"/>
      <w:r w:rsidRPr="0022601E">
        <w:rPr>
          <w:rFonts w:eastAsia="+mn-ea"/>
          <w:iCs/>
          <w:kern w:val="24"/>
          <w:sz w:val="24"/>
          <w:szCs w:val="28"/>
        </w:rPr>
        <w:t>Удомельского</w:t>
      </w:r>
      <w:proofErr w:type="spellEnd"/>
      <w:r w:rsidRPr="0022601E">
        <w:rPr>
          <w:rFonts w:eastAsia="+mn-ea"/>
          <w:iCs/>
          <w:kern w:val="24"/>
          <w:sz w:val="24"/>
          <w:szCs w:val="28"/>
        </w:rPr>
        <w:t xml:space="preserve"> городского округа (51,3 тыс. рублей) и </w:t>
      </w:r>
      <w:proofErr w:type="spellStart"/>
      <w:r w:rsidRPr="0022601E">
        <w:rPr>
          <w:rFonts w:eastAsia="+mn-ea"/>
          <w:iCs/>
          <w:kern w:val="24"/>
          <w:sz w:val="24"/>
          <w:szCs w:val="28"/>
        </w:rPr>
        <w:t>Кесовогорского</w:t>
      </w:r>
      <w:proofErr w:type="spellEnd"/>
      <w:r w:rsidRPr="0022601E">
        <w:rPr>
          <w:rFonts w:eastAsia="+mn-ea"/>
          <w:iCs/>
          <w:kern w:val="24"/>
          <w:sz w:val="24"/>
          <w:szCs w:val="28"/>
        </w:rPr>
        <w:t xml:space="preserve"> муниципального района (48,6 тыс. рублей).</w:t>
      </w:r>
    </w:p>
    <w:p w:rsidR="002929D0" w:rsidRPr="0022601E" w:rsidRDefault="002929D0" w:rsidP="002929D0">
      <w:pPr>
        <w:tabs>
          <w:tab w:val="left" w:pos="6775"/>
        </w:tabs>
        <w:spacing w:line="312" w:lineRule="auto"/>
        <w:ind w:firstLine="709"/>
        <w:jc w:val="both"/>
        <w:rPr>
          <w:sz w:val="24"/>
          <w:szCs w:val="24"/>
        </w:rPr>
      </w:pPr>
      <w:r w:rsidRPr="0022601E">
        <w:rPr>
          <w:sz w:val="24"/>
          <w:szCs w:val="24"/>
        </w:rPr>
        <w:t>При разработке прогноза на 2021-2023 годы и оценке ФЗП работников, занятых в экономике, использовались сведения хозяйствующих субъектов города Твери различных организационно-правовых форм и форм собственности. Изучалась динамика показател</w:t>
      </w:r>
      <w:r w:rsidR="001D7460">
        <w:rPr>
          <w:sz w:val="24"/>
          <w:szCs w:val="24"/>
        </w:rPr>
        <w:t>ей труда и заработной платы</w:t>
      </w:r>
      <w:r w:rsidRPr="0022601E">
        <w:rPr>
          <w:sz w:val="24"/>
          <w:szCs w:val="24"/>
        </w:rPr>
        <w:t xml:space="preserve">, характеризующая изменения в денежном выражении и </w:t>
      </w:r>
      <w:r w:rsidR="001D7460">
        <w:rPr>
          <w:sz w:val="24"/>
          <w:szCs w:val="24"/>
        </w:rPr>
        <w:t xml:space="preserve">в </w:t>
      </w:r>
      <w:r w:rsidRPr="0022601E">
        <w:rPr>
          <w:sz w:val="24"/>
          <w:szCs w:val="24"/>
        </w:rPr>
        <w:t>темпа</w:t>
      </w:r>
      <w:r w:rsidR="001D7460">
        <w:rPr>
          <w:sz w:val="24"/>
          <w:szCs w:val="24"/>
        </w:rPr>
        <w:t>х</w:t>
      </w:r>
      <w:r w:rsidRPr="0022601E">
        <w:rPr>
          <w:sz w:val="24"/>
          <w:szCs w:val="24"/>
        </w:rPr>
        <w:t xml:space="preserve"> роста за каждый месяц. </w:t>
      </w:r>
      <w:r w:rsidR="00296FF8">
        <w:rPr>
          <w:sz w:val="24"/>
          <w:szCs w:val="24"/>
        </w:rPr>
        <w:t xml:space="preserve">Согласно </w:t>
      </w:r>
      <w:r w:rsidRPr="0022601E">
        <w:rPr>
          <w:sz w:val="24"/>
          <w:szCs w:val="24"/>
        </w:rPr>
        <w:t xml:space="preserve">расчетам, </w:t>
      </w:r>
      <w:r w:rsidRPr="0022601E">
        <w:rPr>
          <w:sz w:val="24"/>
          <w:szCs w:val="24"/>
          <w:u w:val="single"/>
        </w:rPr>
        <w:t>ФЗП работников, занятых в экономике города Твери</w:t>
      </w:r>
      <w:r w:rsidR="00296FF8">
        <w:rPr>
          <w:sz w:val="24"/>
          <w:szCs w:val="24"/>
          <w:u w:val="single"/>
        </w:rPr>
        <w:t>,</w:t>
      </w:r>
      <w:r w:rsidRPr="0022601E">
        <w:rPr>
          <w:sz w:val="24"/>
          <w:szCs w:val="24"/>
        </w:rPr>
        <w:t xml:space="preserve">  в 2019 году оценивается в 72,4 млрд. рублей (109,2% к 2018 году), среднемесячная номинальная начисленная заработная плата – в размере 37,7 тыс. рублей (108,2% к 2018 году).</w:t>
      </w:r>
    </w:p>
    <w:p w:rsidR="002929D0" w:rsidRPr="0022601E" w:rsidRDefault="002929D0" w:rsidP="002929D0">
      <w:pPr>
        <w:tabs>
          <w:tab w:val="left" w:pos="6775"/>
        </w:tabs>
        <w:spacing w:line="312" w:lineRule="auto"/>
        <w:ind w:firstLine="709"/>
        <w:jc w:val="both"/>
        <w:rPr>
          <w:sz w:val="24"/>
          <w:szCs w:val="24"/>
        </w:rPr>
      </w:pPr>
      <w:r w:rsidRPr="00671588">
        <w:rPr>
          <w:b/>
          <w:sz w:val="24"/>
          <w:u w:val="single"/>
        </w:rPr>
        <w:t>Оценка 2020 года и прогноз на 2021-2023 годы.</w:t>
      </w:r>
      <w:r w:rsidRPr="0022601E">
        <w:rPr>
          <w:sz w:val="24"/>
        </w:rPr>
        <w:t xml:space="preserve"> Март 2020 года стал месяцем, разделившим экономику на период до </w:t>
      </w:r>
      <w:r w:rsidRPr="0022601E">
        <w:rPr>
          <w:sz w:val="24"/>
          <w:lang w:val="en-US"/>
        </w:rPr>
        <w:t>COVID</w:t>
      </w:r>
      <w:r w:rsidRPr="0022601E">
        <w:rPr>
          <w:sz w:val="24"/>
        </w:rPr>
        <w:t>-19 и после, когда угроза его распространения повлекла за собой введение ограничений деятельности хозяйствующих субъектов и самоизоляцию граждан. Экономика стала работать в «дистанционном» режиме. Сократил</w:t>
      </w:r>
      <w:r w:rsidR="00B7116A">
        <w:rPr>
          <w:sz w:val="24"/>
        </w:rPr>
        <w:t>о</w:t>
      </w:r>
      <w:r w:rsidRPr="0022601E">
        <w:rPr>
          <w:sz w:val="24"/>
        </w:rPr>
        <w:t>сь количество работников в малом бизнесе</w:t>
      </w:r>
      <w:r w:rsidR="00982B87">
        <w:rPr>
          <w:sz w:val="24"/>
        </w:rPr>
        <w:t xml:space="preserve"> и</w:t>
      </w:r>
      <w:r w:rsidRPr="0022601E">
        <w:rPr>
          <w:sz w:val="24"/>
        </w:rPr>
        <w:t xml:space="preserve"> численность граждан, занятых по найму у индивидуальных предпринимателей. </w:t>
      </w:r>
      <w:r w:rsidR="00B7116A">
        <w:rPr>
          <w:sz w:val="24"/>
        </w:rPr>
        <w:t>Число</w:t>
      </w:r>
      <w:r w:rsidR="00982B87">
        <w:rPr>
          <w:sz w:val="24"/>
        </w:rPr>
        <w:t xml:space="preserve"> горожан, имеющих официальный статус б</w:t>
      </w:r>
      <w:r w:rsidR="008D6B4F">
        <w:rPr>
          <w:sz w:val="24"/>
        </w:rPr>
        <w:t>е</w:t>
      </w:r>
      <w:r w:rsidR="00982B87">
        <w:rPr>
          <w:sz w:val="24"/>
        </w:rPr>
        <w:t>зработного</w:t>
      </w:r>
      <w:r w:rsidR="008D6B4F">
        <w:rPr>
          <w:sz w:val="24"/>
        </w:rPr>
        <w:t>,</w:t>
      </w:r>
      <w:r w:rsidR="00982B87">
        <w:rPr>
          <w:sz w:val="24"/>
        </w:rPr>
        <w:t xml:space="preserve"> </w:t>
      </w:r>
      <w:r w:rsidRPr="0022601E">
        <w:rPr>
          <w:sz w:val="24"/>
        </w:rPr>
        <w:t xml:space="preserve"> </w:t>
      </w:r>
      <w:r w:rsidR="00B7116A">
        <w:rPr>
          <w:sz w:val="24"/>
        </w:rPr>
        <w:t xml:space="preserve">в марте 2020 года </w:t>
      </w:r>
      <w:r>
        <w:rPr>
          <w:sz w:val="24"/>
        </w:rPr>
        <w:t>(</w:t>
      </w:r>
      <w:r w:rsidRPr="0022601E">
        <w:rPr>
          <w:sz w:val="24"/>
          <w:szCs w:val="24"/>
        </w:rPr>
        <w:t>до введения ограничений</w:t>
      </w:r>
      <w:r>
        <w:rPr>
          <w:sz w:val="24"/>
          <w:szCs w:val="24"/>
        </w:rPr>
        <w:t>)</w:t>
      </w:r>
      <w:r w:rsidRPr="0022601E">
        <w:rPr>
          <w:sz w:val="24"/>
          <w:szCs w:val="24"/>
        </w:rPr>
        <w:t xml:space="preserve"> к сентябрю </w:t>
      </w:r>
      <w:r w:rsidR="008D6B4F">
        <w:rPr>
          <w:sz w:val="24"/>
          <w:szCs w:val="24"/>
        </w:rPr>
        <w:t xml:space="preserve">кратно </w:t>
      </w:r>
      <w:r w:rsidRPr="0022601E">
        <w:rPr>
          <w:sz w:val="24"/>
          <w:szCs w:val="24"/>
        </w:rPr>
        <w:t xml:space="preserve">выросло </w:t>
      </w:r>
      <w:r w:rsidR="008D6B4F">
        <w:rPr>
          <w:sz w:val="24"/>
          <w:szCs w:val="24"/>
        </w:rPr>
        <w:t>(</w:t>
      </w:r>
      <w:r w:rsidRPr="0022601E">
        <w:rPr>
          <w:sz w:val="24"/>
          <w:szCs w:val="24"/>
        </w:rPr>
        <w:t xml:space="preserve">более  </w:t>
      </w:r>
      <w:r w:rsidRPr="0022601E">
        <w:rPr>
          <w:sz w:val="24"/>
          <w:szCs w:val="24"/>
        </w:rPr>
        <w:lastRenderedPageBreak/>
        <w:t>13</w:t>
      </w:r>
      <w:r w:rsidR="008D6B4F">
        <w:rPr>
          <w:sz w:val="24"/>
          <w:szCs w:val="24"/>
        </w:rPr>
        <w:t>-</w:t>
      </w:r>
      <w:r w:rsidR="008D6B4F" w:rsidRPr="008D6B4F">
        <w:rPr>
          <w:i/>
          <w:sz w:val="24"/>
          <w:szCs w:val="24"/>
        </w:rPr>
        <w:t>ти</w:t>
      </w:r>
      <w:r w:rsidRPr="008D6B4F">
        <w:rPr>
          <w:i/>
          <w:sz w:val="24"/>
          <w:szCs w:val="24"/>
        </w:rPr>
        <w:t xml:space="preserve"> </w:t>
      </w:r>
      <w:r w:rsidRPr="0022601E">
        <w:rPr>
          <w:sz w:val="24"/>
          <w:szCs w:val="24"/>
        </w:rPr>
        <w:t>раз</w:t>
      </w:r>
      <w:r w:rsidR="008D6B4F">
        <w:rPr>
          <w:sz w:val="24"/>
          <w:szCs w:val="24"/>
        </w:rPr>
        <w:t>)</w:t>
      </w:r>
      <w:r w:rsidRPr="0022601E">
        <w:rPr>
          <w:sz w:val="24"/>
          <w:szCs w:val="24"/>
        </w:rPr>
        <w:t>. Уровень безработицы</w:t>
      </w:r>
      <w:r w:rsidR="002A271D">
        <w:rPr>
          <w:sz w:val="24"/>
          <w:szCs w:val="24"/>
        </w:rPr>
        <w:t xml:space="preserve">, являющийся одним из самых низких </w:t>
      </w:r>
      <w:r w:rsidRPr="0022601E">
        <w:rPr>
          <w:sz w:val="24"/>
          <w:szCs w:val="24"/>
        </w:rPr>
        <w:t xml:space="preserve">в ЦФО, сделал резкий «скачок» с 0,21% до  2,89%. </w:t>
      </w:r>
    </w:p>
    <w:p w:rsidR="002929D0" w:rsidRPr="0022601E" w:rsidRDefault="002929D0" w:rsidP="002929D0">
      <w:pPr>
        <w:tabs>
          <w:tab w:val="left" w:pos="6775"/>
        </w:tabs>
        <w:overflowPunct w:val="0"/>
        <w:autoSpaceDE w:val="0"/>
        <w:autoSpaceDN w:val="0"/>
        <w:adjustRightInd w:val="0"/>
        <w:spacing w:line="312" w:lineRule="auto"/>
        <w:ind w:firstLine="709"/>
        <w:jc w:val="both"/>
        <w:rPr>
          <w:sz w:val="24"/>
          <w:szCs w:val="24"/>
          <w:shd w:val="clear" w:color="auto" w:fill="FFFFFF"/>
        </w:rPr>
      </w:pPr>
      <w:r w:rsidRPr="0022601E">
        <w:rPr>
          <w:sz w:val="24"/>
          <w:szCs w:val="24"/>
        </w:rPr>
        <w:t>Н</w:t>
      </w:r>
      <w:r w:rsidR="00B7116A">
        <w:rPr>
          <w:sz w:val="24"/>
          <w:szCs w:val="24"/>
        </w:rPr>
        <w:t>а</w:t>
      </w:r>
      <w:r w:rsidRPr="0022601E">
        <w:rPr>
          <w:sz w:val="24"/>
          <w:szCs w:val="24"/>
        </w:rPr>
        <w:t xml:space="preserve"> фоне </w:t>
      </w:r>
      <w:hyperlink r:id="rId31" w:tgtFrame="_blank" w:history="1">
        <w:r w:rsidRPr="0022601E">
          <w:rPr>
            <w:sz w:val="24"/>
            <w:szCs w:val="24"/>
          </w:rPr>
          <w:t>кризисных явлений в мировой экономике</w:t>
        </w:r>
      </w:hyperlink>
      <w:r w:rsidRPr="0022601E">
        <w:rPr>
          <w:sz w:val="24"/>
          <w:szCs w:val="24"/>
        </w:rPr>
        <w:t xml:space="preserve">, вызванных пандемией </w:t>
      </w:r>
      <w:r w:rsidRPr="0022601E">
        <w:rPr>
          <w:sz w:val="24"/>
          <w:szCs w:val="24"/>
          <w:lang w:val="en-US"/>
        </w:rPr>
        <w:t>COVID</w:t>
      </w:r>
      <w:r w:rsidRPr="0022601E">
        <w:rPr>
          <w:sz w:val="24"/>
          <w:szCs w:val="24"/>
        </w:rPr>
        <w:t xml:space="preserve">-19, Правительством РФ было решено в 2020 году </w:t>
      </w:r>
      <w:proofErr w:type="gramStart"/>
      <w:r w:rsidRPr="0022601E">
        <w:rPr>
          <w:sz w:val="24"/>
          <w:szCs w:val="24"/>
        </w:rPr>
        <w:t>актуализировать</w:t>
      </w:r>
      <w:proofErr w:type="gramEnd"/>
      <w:r w:rsidRPr="0022601E">
        <w:rPr>
          <w:sz w:val="24"/>
          <w:szCs w:val="24"/>
        </w:rPr>
        <w:t xml:space="preserve"> П</w:t>
      </w:r>
      <w:r w:rsidRPr="0022601E">
        <w:rPr>
          <w:rFonts w:eastAsia="Calibri"/>
          <w:sz w:val="24"/>
          <w:szCs w:val="24"/>
          <w:shd w:val="clear" w:color="auto" w:fill="FFFFFF"/>
          <w:lang w:eastAsia="en-US"/>
        </w:rPr>
        <w:t xml:space="preserve">еречень системообразующих предприятий страны (далее – Перечень). </w:t>
      </w:r>
      <w:r w:rsidRPr="0022601E">
        <w:rPr>
          <w:sz w:val="24"/>
          <w:szCs w:val="24"/>
          <w:shd w:val="clear" w:color="auto" w:fill="FFFFFF"/>
        </w:rPr>
        <w:t>Профильные министерства в марте 2020 года внесли предложения по расширению Перечня</w:t>
      </w:r>
      <w:r>
        <w:rPr>
          <w:sz w:val="24"/>
          <w:szCs w:val="24"/>
          <w:shd w:val="clear" w:color="auto" w:fill="FFFFFF"/>
        </w:rPr>
        <w:t xml:space="preserve">, состоящего ранее из </w:t>
      </w:r>
      <w:r w:rsidRPr="0022601E">
        <w:rPr>
          <w:sz w:val="24"/>
          <w:szCs w:val="24"/>
          <w:shd w:val="clear" w:color="auto" w:fill="FFFFFF"/>
        </w:rPr>
        <w:t xml:space="preserve">199 компаний. </w:t>
      </w:r>
      <w:r>
        <w:rPr>
          <w:sz w:val="24"/>
          <w:szCs w:val="24"/>
          <w:shd w:val="clear" w:color="auto" w:fill="FFFFFF"/>
        </w:rPr>
        <w:br/>
      </w:r>
      <w:r w:rsidRPr="0022601E">
        <w:rPr>
          <w:sz w:val="24"/>
          <w:szCs w:val="24"/>
          <w:shd w:val="clear" w:color="auto" w:fill="FFFFFF"/>
        </w:rPr>
        <w:t>В соответствии с  протоколом заседания Правительственной комиссии по повышению устойчивости развития российской экономики от 20.03.2020 № 3 в утвержденный Перечень в</w:t>
      </w:r>
      <w:r w:rsidR="0080279D">
        <w:rPr>
          <w:sz w:val="24"/>
          <w:szCs w:val="24"/>
          <w:shd w:val="clear" w:color="auto" w:fill="FFFFFF"/>
        </w:rPr>
        <w:t xml:space="preserve">ключены </w:t>
      </w:r>
      <w:r w:rsidRPr="0022601E">
        <w:rPr>
          <w:sz w:val="24"/>
          <w:szCs w:val="24"/>
          <w:shd w:val="clear" w:color="auto" w:fill="FFFFFF"/>
        </w:rPr>
        <w:t xml:space="preserve">646 крупнейших предприятий реального сектора экономики РФ. </w:t>
      </w:r>
    </w:p>
    <w:p w:rsidR="002929D0" w:rsidRPr="0022601E" w:rsidRDefault="002929D0" w:rsidP="002929D0">
      <w:pPr>
        <w:tabs>
          <w:tab w:val="left" w:pos="6775"/>
        </w:tabs>
        <w:spacing w:line="312" w:lineRule="auto"/>
        <w:ind w:firstLine="709"/>
        <w:jc w:val="both"/>
        <w:rPr>
          <w:sz w:val="24"/>
          <w:szCs w:val="24"/>
          <w:shd w:val="clear" w:color="auto" w:fill="FFFFFF"/>
        </w:rPr>
      </w:pPr>
      <w:r>
        <w:rPr>
          <w:sz w:val="24"/>
          <w:szCs w:val="24"/>
          <w:shd w:val="clear" w:color="auto" w:fill="FFFFFF"/>
        </w:rPr>
        <w:t xml:space="preserve">Среди них </w:t>
      </w:r>
      <w:r w:rsidRPr="0022601E">
        <w:rPr>
          <w:sz w:val="24"/>
          <w:szCs w:val="24"/>
          <w:shd w:val="clear" w:color="auto" w:fill="FFFFFF"/>
        </w:rPr>
        <w:t>АО «</w:t>
      </w:r>
      <w:proofErr w:type="spellStart"/>
      <w:r w:rsidRPr="0022601E">
        <w:rPr>
          <w:sz w:val="24"/>
          <w:szCs w:val="24"/>
          <w:shd w:val="clear" w:color="auto" w:fill="FFFFFF"/>
        </w:rPr>
        <w:t>Трансмашхолдинг</w:t>
      </w:r>
      <w:proofErr w:type="spellEnd"/>
      <w:r w:rsidRPr="0022601E">
        <w:rPr>
          <w:sz w:val="24"/>
          <w:szCs w:val="24"/>
          <w:shd w:val="clear" w:color="auto" w:fill="FFFFFF"/>
        </w:rPr>
        <w:t>»</w:t>
      </w:r>
      <w:r>
        <w:rPr>
          <w:sz w:val="24"/>
          <w:szCs w:val="24"/>
          <w:shd w:val="clear" w:color="auto" w:fill="FFFFFF"/>
        </w:rPr>
        <w:t xml:space="preserve"> в составе трех заводов</w:t>
      </w:r>
      <w:r w:rsidRPr="0022601E">
        <w:rPr>
          <w:sz w:val="24"/>
          <w:szCs w:val="24"/>
          <w:shd w:val="clear" w:color="auto" w:fill="FFFFFF"/>
        </w:rPr>
        <w:t xml:space="preserve"> (АО «Коломенский завод», </w:t>
      </w:r>
      <w:r w:rsidRPr="0022601E">
        <w:rPr>
          <w:sz w:val="24"/>
          <w:szCs w:val="24"/>
          <w:u w:val="single"/>
          <w:shd w:val="clear" w:color="auto" w:fill="FFFFFF"/>
        </w:rPr>
        <w:t>ОАО «Тверской вагоностроительный завод»</w:t>
      </w:r>
      <w:r w:rsidRPr="0022601E">
        <w:rPr>
          <w:sz w:val="24"/>
          <w:szCs w:val="24"/>
          <w:shd w:val="clear" w:color="auto" w:fill="FFFFFF"/>
        </w:rPr>
        <w:t xml:space="preserve">, ООО «ПК </w:t>
      </w:r>
      <w:proofErr w:type="spellStart"/>
      <w:r w:rsidRPr="0022601E">
        <w:rPr>
          <w:sz w:val="24"/>
          <w:szCs w:val="24"/>
          <w:shd w:val="clear" w:color="auto" w:fill="FFFFFF"/>
        </w:rPr>
        <w:t>Новочеркасский</w:t>
      </w:r>
      <w:proofErr w:type="spellEnd"/>
      <w:r w:rsidRPr="0022601E">
        <w:rPr>
          <w:sz w:val="24"/>
          <w:szCs w:val="24"/>
          <w:shd w:val="clear" w:color="auto" w:fill="FFFFFF"/>
        </w:rPr>
        <w:t xml:space="preserve"> </w:t>
      </w:r>
      <w:proofErr w:type="spellStart"/>
      <w:proofErr w:type="gramStart"/>
      <w:r w:rsidRPr="0022601E">
        <w:rPr>
          <w:sz w:val="24"/>
          <w:szCs w:val="24"/>
          <w:shd w:val="clear" w:color="auto" w:fill="FFFFFF"/>
        </w:rPr>
        <w:t>электровозо</w:t>
      </w:r>
      <w:proofErr w:type="spellEnd"/>
      <w:r w:rsidRPr="0022601E">
        <w:rPr>
          <w:sz w:val="24"/>
          <w:szCs w:val="24"/>
          <w:shd w:val="clear" w:color="auto" w:fill="FFFFFF"/>
        </w:rPr>
        <w:t>-строительный</w:t>
      </w:r>
      <w:proofErr w:type="gramEnd"/>
      <w:r w:rsidRPr="0022601E">
        <w:rPr>
          <w:sz w:val="24"/>
          <w:szCs w:val="24"/>
          <w:shd w:val="clear" w:color="auto" w:fill="FFFFFF"/>
        </w:rPr>
        <w:t xml:space="preserve"> завод»), что свидетельствует о признании государством существенного влияния холдинга и его предприятий на развитие экономики страны, обеспечивающих наибольшую занятость в своей отрасли и являющихся крупнейшими налогоплательщиками.</w:t>
      </w:r>
    </w:p>
    <w:p w:rsidR="002929D0" w:rsidRPr="0022601E" w:rsidRDefault="002929D0" w:rsidP="002929D0">
      <w:pPr>
        <w:tabs>
          <w:tab w:val="left" w:pos="6775"/>
        </w:tabs>
        <w:spacing w:line="312" w:lineRule="auto"/>
        <w:ind w:firstLine="708"/>
        <w:jc w:val="both"/>
        <w:rPr>
          <w:sz w:val="24"/>
          <w:szCs w:val="24"/>
        </w:rPr>
      </w:pPr>
      <w:r w:rsidRPr="0022601E">
        <w:rPr>
          <w:sz w:val="24"/>
          <w:szCs w:val="24"/>
        </w:rPr>
        <w:t xml:space="preserve">В </w:t>
      </w:r>
      <w:r w:rsidR="00B7116A">
        <w:rPr>
          <w:sz w:val="24"/>
          <w:szCs w:val="24"/>
        </w:rPr>
        <w:t xml:space="preserve">обновленном </w:t>
      </w:r>
      <w:r w:rsidRPr="0022601E">
        <w:rPr>
          <w:sz w:val="24"/>
          <w:szCs w:val="24"/>
        </w:rPr>
        <w:t xml:space="preserve">Перечне представлены </w:t>
      </w:r>
      <w:r>
        <w:rPr>
          <w:sz w:val="24"/>
          <w:szCs w:val="24"/>
        </w:rPr>
        <w:t>три</w:t>
      </w:r>
      <w:r w:rsidRPr="0022601E">
        <w:rPr>
          <w:sz w:val="24"/>
          <w:szCs w:val="24"/>
        </w:rPr>
        <w:t xml:space="preserve"> хозяйствующих субъекта города Твери: </w:t>
      </w:r>
      <w:r w:rsidRPr="0022601E">
        <w:rPr>
          <w:sz w:val="24"/>
          <w:szCs w:val="24"/>
        </w:rPr>
        <w:br/>
        <w:t>ЗАО «Тверской экскаватор», АО «ЭКСМАШ», АО «Московско-Тверская пригородная пассажирская компания».</w:t>
      </w:r>
    </w:p>
    <w:p w:rsidR="00B7116A" w:rsidRPr="00B7116A" w:rsidRDefault="002929D0" w:rsidP="00B7116A">
      <w:pPr>
        <w:tabs>
          <w:tab w:val="left" w:pos="6775"/>
        </w:tabs>
        <w:spacing w:line="312" w:lineRule="auto"/>
        <w:ind w:firstLine="709"/>
        <w:jc w:val="both"/>
        <w:rPr>
          <w:sz w:val="24"/>
          <w:szCs w:val="28"/>
        </w:rPr>
      </w:pPr>
      <w:r w:rsidRPr="0022601E">
        <w:rPr>
          <w:sz w:val="24"/>
          <w:szCs w:val="24"/>
        </w:rPr>
        <w:t xml:space="preserve">В сложных условиях хозяйствования предприятиям и организациям удалось избежать массового высвобождения работников, сохранив численность трудовых коллективов. </w:t>
      </w:r>
      <w:r w:rsidRPr="0022601E">
        <w:rPr>
          <w:sz w:val="24"/>
          <w:szCs w:val="28"/>
        </w:rPr>
        <w:t>Среднемесячная заработная плата работников</w:t>
      </w:r>
      <w:r w:rsidRPr="0022601E">
        <w:rPr>
          <w:sz w:val="28"/>
        </w:rPr>
        <w:t xml:space="preserve"> </w:t>
      </w:r>
      <w:r w:rsidRPr="0022601E">
        <w:rPr>
          <w:sz w:val="24"/>
        </w:rPr>
        <w:t xml:space="preserve">крупных и средних организаций города Твери </w:t>
      </w:r>
      <w:r w:rsidRPr="0022601E">
        <w:rPr>
          <w:sz w:val="24"/>
        </w:rPr>
        <w:br/>
        <w:t xml:space="preserve">в </w:t>
      </w:r>
      <w:r w:rsidRPr="0022601E">
        <w:rPr>
          <w:sz w:val="24"/>
          <w:lang w:val="en-US"/>
        </w:rPr>
        <w:t>I</w:t>
      </w:r>
      <w:r w:rsidRPr="0022601E">
        <w:rPr>
          <w:sz w:val="24"/>
        </w:rPr>
        <w:t xml:space="preserve"> полугодии 2020 года выросла на 7,3% и составила 45,6 тыс. рублей</w:t>
      </w:r>
      <w:r w:rsidR="003E0634">
        <w:rPr>
          <w:sz w:val="24"/>
        </w:rPr>
        <w:t>.</w:t>
      </w:r>
      <w:r w:rsidRPr="0022601E">
        <w:rPr>
          <w:sz w:val="24"/>
        </w:rPr>
        <w:t xml:space="preserve"> ФЗП повысился на 10,4%. </w:t>
      </w:r>
      <w:r w:rsidR="00B7116A">
        <w:rPr>
          <w:sz w:val="24"/>
        </w:rPr>
        <w:br/>
      </w:r>
      <w:r w:rsidR="00B7116A" w:rsidRPr="00B7116A">
        <w:rPr>
          <w:sz w:val="24"/>
          <w:szCs w:val="28"/>
        </w:rPr>
        <w:t xml:space="preserve">         </w:t>
      </w:r>
      <w:r w:rsidR="00F8145F" w:rsidRPr="0022601E">
        <w:rPr>
          <w:rFonts w:ascii="Arial" w:hAnsi="Arial" w:cs="Arial"/>
          <w:noProof/>
          <w:color w:val="003399"/>
          <w:sz w:val="2"/>
          <w:szCs w:val="2"/>
        </w:rPr>
        <w:drawing>
          <wp:inline distT="0" distB="0" distL="0" distR="0" wp14:anchorId="51F1B3E6" wp14:editId="408F64E8">
            <wp:extent cx="324000" cy="262800"/>
            <wp:effectExtent l="0" t="0" r="0" b="4445"/>
            <wp:docPr id="5" name="Рисунок 5" descr="https://im0-tub-ru.yandex.net/i?id=8bd27c56c11c16ad9dfdfd9c5e66515d&amp;n=33&amp;h=190&amp;w=18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4000" cy="262800"/>
                    </a:xfrm>
                    <a:prstGeom prst="rect">
                      <a:avLst/>
                    </a:prstGeom>
                    <a:noFill/>
                    <a:ln>
                      <a:noFill/>
                    </a:ln>
                  </pic:spPr>
                </pic:pic>
              </a:graphicData>
            </a:graphic>
          </wp:inline>
        </w:drawing>
      </w:r>
      <w:r w:rsidR="00B7116A" w:rsidRPr="00B7116A">
        <w:rPr>
          <w:sz w:val="24"/>
          <w:szCs w:val="28"/>
        </w:rPr>
        <w:t xml:space="preserve"> </w:t>
      </w:r>
      <w:r w:rsidR="00F8145F">
        <w:rPr>
          <w:sz w:val="24"/>
          <w:szCs w:val="28"/>
        </w:rPr>
        <w:t xml:space="preserve">По итогам </w:t>
      </w:r>
      <w:r w:rsidR="00F8145F" w:rsidRPr="00B7116A">
        <w:rPr>
          <w:sz w:val="24"/>
          <w:szCs w:val="28"/>
        </w:rPr>
        <w:t>1 полугоди</w:t>
      </w:r>
      <w:r w:rsidR="00F8145F">
        <w:rPr>
          <w:sz w:val="24"/>
          <w:szCs w:val="28"/>
        </w:rPr>
        <w:t>я</w:t>
      </w:r>
      <w:r w:rsidR="00F8145F" w:rsidRPr="00B7116A">
        <w:rPr>
          <w:sz w:val="24"/>
          <w:szCs w:val="28"/>
        </w:rPr>
        <w:t xml:space="preserve"> 2020 года</w:t>
      </w:r>
      <w:r w:rsidR="00F8145F">
        <w:rPr>
          <w:sz w:val="24"/>
          <w:szCs w:val="28"/>
        </w:rPr>
        <w:t xml:space="preserve"> р</w:t>
      </w:r>
      <w:r w:rsidR="00B7116A" w:rsidRPr="00B7116A">
        <w:rPr>
          <w:sz w:val="24"/>
          <w:szCs w:val="28"/>
        </w:rPr>
        <w:t xml:space="preserve">ейтинг </w:t>
      </w:r>
      <w:r w:rsidR="002002CE">
        <w:rPr>
          <w:sz w:val="24"/>
          <w:szCs w:val="28"/>
        </w:rPr>
        <w:t xml:space="preserve">города </w:t>
      </w:r>
      <w:r w:rsidR="00B7116A" w:rsidRPr="00B7116A">
        <w:rPr>
          <w:sz w:val="24"/>
          <w:szCs w:val="28"/>
        </w:rPr>
        <w:t xml:space="preserve">Твери </w:t>
      </w:r>
      <w:r w:rsidR="002002CE">
        <w:rPr>
          <w:sz w:val="24"/>
          <w:szCs w:val="28"/>
        </w:rPr>
        <w:t xml:space="preserve">занимает </w:t>
      </w:r>
      <w:r w:rsidR="00F8145F">
        <w:rPr>
          <w:sz w:val="24"/>
          <w:szCs w:val="28"/>
        </w:rPr>
        <w:t xml:space="preserve">в ЦФО </w:t>
      </w:r>
      <w:r w:rsidR="00B7116A" w:rsidRPr="00B7116A">
        <w:rPr>
          <w:sz w:val="24"/>
          <w:szCs w:val="28"/>
        </w:rPr>
        <w:t xml:space="preserve">3 место </w:t>
      </w:r>
      <w:r w:rsidR="002002CE">
        <w:rPr>
          <w:sz w:val="24"/>
          <w:szCs w:val="28"/>
        </w:rPr>
        <w:t xml:space="preserve">по </w:t>
      </w:r>
      <w:r w:rsidR="00B7116A" w:rsidRPr="00B7116A">
        <w:rPr>
          <w:sz w:val="24"/>
          <w:szCs w:val="28"/>
        </w:rPr>
        <w:t>двум позициям</w:t>
      </w:r>
      <w:r w:rsidR="00F8145F">
        <w:rPr>
          <w:sz w:val="24"/>
          <w:szCs w:val="28"/>
        </w:rPr>
        <w:t xml:space="preserve"> - </w:t>
      </w:r>
      <w:r w:rsidR="00B7116A" w:rsidRPr="00B7116A">
        <w:rPr>
          <w:sz w:val="24"/>
          <w:szCs w:val="28"/>
        </w:rPr>
        <w:t>наиболее высок</w:t>
      </w:r>
      <w:r w:rsidR="00F8145F">
        <w:rPr>
          <w:sz w:val="24"/>
          <w:szCs w:val="28"/>
        </w:rPr>
        <w:t xml:space="preserve">ому </w:t>
      </w:r>
      <w:r w:rsidR="00B7116A" w:rsidRPr="00B7116A">
        <w:rPr>
          <w:sz w:val="24"/>
          <w:szCs w:val="28"/>
        </w:rPr>
        <w:t>размер</w:t>
      </w:r>
      <w:r w:rsidR="00F8145F">
        <w:rPr>
          <w:sz w:val="24"/>
          <w:szCs w:val="28"/>
        </w:rPr>
        <w:t>у</w:t>
      </w:r>
      <w:r w:rsidR="00B7116A" w:rsidRPr="00B7116A">
        <w:rPr>
          <w:sz w:val="24"/>
          <w:szCs w:val="28"/>
        </w:rPr>
        <w:t xml:space="preserve"> среднемесячной заработной платы и темп</w:t>
      </w:r>
      <w:r w:rsidR="00D815BE">
        <w:rPr>
          <w:sz w:val="24"/>
          <w:szCs w:val="28"/>
        </w:rPr>
        <w:t>у</w:t>
      </w:r>
      <w:r w:rsidR="00B7116A" w:rsidRPr="00B7116A">
        <w:rPr>
          <w:sz w:val="24"/>
          <w:szCs w:val="28"/>
        </w:rPr>
        <w:t xml:space="preserve"> ее роста</w:t>
      </w:r>
      <w:r w:rsidR="00D815BE">
        <w:rPr>
          <w:sz w:val="24"/>
          <w:szCs w:val="28"/>
        </w:rPr>
        <w:t xml:space="preserve"> к прошлогоднему периоду.</w:t>
      </w:r>
    </w:p>
    <w:p w:rsidR="002929D0" w:rsidRPr="0022601E" w:rsidRDefault="002929D0" w:rsidP="002929D0">
      <w:pPr>
        <w:tabs>
          <w:tab w:val="left" w:pos="6775"/>
        </w:tabs>
        <w:spacing w:line="312" w:lineRule="auto"/>
        <w:ind w:firstLine="709"/>
        <w:jc w:val="both"/>
        <w:rPr>
          <w:sz w:val="24"/>
        </w:rPr>
      </w:pPr>
      <w:r w:rsidRPr="0022601E">
        <w:rPr>
          <w:sz w:val="24"/>
        </w:rPr>
        <w:t xml:space="preserve">По сведениям, полученным от хозяйствующих субъектов города Твери для разработки прогноза на </w:t>
      </w:r>
      <w:r w:rsidR="00F8145F">
        <w:rPr>
          <w:sz w:val="24"/>
        </w:rPr>
        <w:t>среднесрочный период</w:t>
      </w:r>
      <w:r w:rsidRPr="0022601E">
        <w:rPr>
          <w:sz w:val="24"/>
        </w:rPr>
        <w:t xml:space="preserve">, большинство организаций не намерены снижать ФЗП в 2020 году. </w:t>
      </w:r>
      <w:r w:rsidR="00F8145F">
        <w:rPr>
          <w:sz w:val="24"/>
        </w:rPr>
        <w:t xml:space="preserve">На </w:t>
      </w:r>
      <w:r w:rsidRPr="0022601E">
        <w:rPr>
          <w:sz w:val="24"/>
        </w:rPr>
        <w:t>предприяти</w:t>
      </w:r>
      <w:r w:rsidR="00F8145F">
        <w:rPr>
          <w:sz w:val="24"/>
        </w:rPr>
        <w:t>ях</w:t>
      </w:r>
      <w:r w:rsidRPr="0022601E">
        <w:rPr>
          <w:sz w:val="24"/>
        </w:rPr>
        <w:t xml:space="preserve">, производящих прочие транспортные средства и оборудование, </w:t>
      </w:r>
      <w:r w:rsidR="00BF00F7">
        <w:rPr>
          <w:sz w:val="24"/>
        </w:rPr>
        <w:br/>
      </w:r>
      <w:r w:rsidRPr="0022601E">
        <w:rPr>
          <w:sz w:val="24"/>
        </w:rPr>
        <w:t xml:space="preserve">ФЗП в 1 полугодии 2020 года </w:t>
      </w:r>
      <w:r w:rsidR="00F8145F">
        <w:rPr>
          <w:sz w:val="24"/>
        </w:rPr>
        <w:t xml:space="preserve">повысился </w:t>
      </w:r>
      <w:r w:rsidRPr="0022601E">
        <w:rPr>
          <w:sz w:val="24"/>
        </w:rPr>
        <w:t xml:space="preserve">на 13,9%. </w:t>
      </w:r>
    </w:p>
    <w:p w:rsidR="002929D0" w:rsidRPr="0022601E" w:rsidRDefault="002929D0" w:rsidP="002929D0">
      <w:pPr>
        <w:tabs>
          <w:tab w:val="left" w:pos="6775"/>
        </w:tabs>
        <w:spacing w:line="312" w:lineRule="auto"/>
        <w:ind w:firstLine="709"/>
        <w:jc w:val="both"/>
        <w:rPr>
          <w:sz w:val="24"/>
        </w:rPr>
      </w:pPr>
      <w:r w:rsidRPr="0022601E">
        <w:rPr>
          <w:sz w:val="24"/>
        </w:rPr>
        <w:t>ОАО «Тверской вагоностроительный завод» оценивает реальную возможность прироста ФЗП в 2020 году на 18,2% к 2019 году, АО «</w:t>
      </w:r>
      <w:proofErr w:type="spellStart"/>
      <w:r w:rsidRPr="0022601E">
        <w:rPr>
          <w:sz w:val="24"/>
        </w:rPr>
        <w:t>Вагонкомплект</w:t>
      </w:r>
      <w:proofErr w:type="spellEnd"/>
      <w:r w:rsidRPr="0022601E">
        <w:rPr>
          <w:sz w:val="24"/>
        </w:rPr>
        <w:t xml:space="preserve">», соответственно, на 8%, </w:t>
      </w:r>
      <w:r w:rsidR="00BF00F7">
        <w:rPr>
          <w:sz w:val="24"/>
        </w:rPr>
        <w:br/>
      </w:r>
      <w:r w:rsidRPr="0022601E">
        <w:rPr>
          <w:sz w:val="24"/>
        </w:rPr>
        <w:t xml:space="preserve">ООО «Система 5» - на 12%, ЗАО «Тверской экскаватор» - на 7,1%, АО «Диэлектрические кабельные системы» - </w:t>
      </w:r>
      <w:proofErr w:type="gramStart"/>
      <w:r w:rsidRPr="0022601E">
        <w:rPr>
          <w:sz w:val="24"/>
        </w:rPr>
        <w:t>на</w:t>
      </w:r>
      <w:proofErr w:type="gramEnd"/>
      <w:r w:rsidRPr="0022601E">
        <w:rPr>
          <w:sz w:val="24"/>
        </w:rPr>
        <w:t xml:space="preserve"> 5%.  </w:t>
      </w:r>
    </w:p>
    <w:p w:rsidR="002929D0" w:rsidRPr="0022601E" w:rsidRDefault="00BF00F7" w:rsidP="00BF00F7">
      <w:pPr>
        <w:tabs>
          <w:tab w:val="left" w:pos="6775"/>
        </w:tabs>
        <w:spacing w:line="312" w:lineRule="auto"/>
        <w:ind w:firstLine="709"/>
        <w:jc w:val="both"/>
        <w:rPr>
          <w:sz w:val="24"/>
        </w:rPr>
      </w:pPr>
      <w:r>
        <w:rPr>
          <w:sz w:val="24"/>
        </w:rPr>
        <w:t xml:space="preserve">Растет </w:t>
      </w:r>
      <w:r w:rsidR="002929D0" w:rsidRPr="0022601E">
        <w:rPr>
          <w:sz w:val="24"/>
        </w:rPr>
        <w:t>численност</w:t>
      </w:r>
      <w:r>
        <w:rPr>
          <w:sz w:val="24"/>
        </w:rPr>
        <w:t>ь</w:t>
      </w:r>
      <w:r w:rsidR="002929D0" w:rsidRPr="0022601E">
        <w:rPr>
          <w:sz w:val="24"/>
        </w:rPr>
        <w:t xml:space="preserve"> и оплат</w:t>
      </w:r>
      <w:r>
        <w:rPr>
          <w:sz w:val="24"/>
        </w:rPr>
        <w:t>а</w:t>
      </w:r>
      <w:r w:rsidR="002929D0" w:rsidRPr="0022601E">
        <w:rPr>
          <w:sz w:val="24"/>
        </w:rPr>
        <w:t xml:space="preserve"> труда работников в других сферах деятельности. </w:t>
      </w:r>
      <w:proofErr w:type="gramStart"/>
      <w:r>
        <w:rPr>
          <w:sz w:val="24"/>
        </w:rPr>
        <w:t>В</w:t>
      </w:r>
      <w:r w:rsidR="00D815BE">
        <w:rPr>
          <w:sz w:val="24"/>
        </w:rPr>
        <w:t xml:space="preserve"> </w:t>
      </w:r>
      <w:r w:rsidR="002929D0" w:rsidRPr="0022601E">
        <w:rPr>
          <w:sz w:val="24"/>
        </w:rPr>
        <w:t>оптовой и розничной торговл</w:t>
      </w:r>
      <w:r w:rsidR="00D815BE">
        <w:rPr>
          <w:sz w:val="24"/>
        </w:rPr>
        <w:t>е</w:t>
      </w:r>
      <w:r w:rsidR="002929D0" w:rsidRPr="0022601E">
        <w:rPr>
          <w:sz w:val="24"/>
        </w:rPr>
        <w:t>, организаци</w:t>
      </w:r>
      <w:r w:rsidR="00D815BE">
        <w:rPr>
          <w:sz w:val="24"/>
        </w:rPr>
        <w:t>ях</w:t>
      </w:r>
      <w:r w:rsidR="002929D0" w:rsidRPr="0022601E">
        <w:rPr>
          <w:sz w:val="24"/>
        </w:rPr>
        <w:t xml:space="preserve"> по ремонту автотранспортных средств </w:t>
      </w:r>
      <w:r w:rsidR="00D815BE">
        <w:rPr>
          <w:sz w:val="24"/>
        </w:rPr>
        <w:t xml:space="preserve">ФЗП </w:t>
      </w:r>
      <w:r w:rsidR="002929D0" w:rsidRPr="0022601E">
        <w:rPr>
          <w:sz w:val="24"/>
        </w:rPr>
        <w:t xml:space="preserve">повысился </w:t>
      </w:r>
      <w:r>
        <w:rPr>
          <w:sz w:val="24"/>
        </w:rPr>
        <w:br/>
      </w:r>
      <w:r w:rsidR="002929D0" w:rsidRPr="0022601E">
        <w:rPr>
          <w:sz w:val="24"/>
        </w:rPr>
        <w:t xml:space="preserve">в 1 полугодии </w:t>
      </w:r>
      <w:proofErr w:type="spellStart"/>
      <w:r w:rsidR="002929D0" w:rsidRPr="0022601E">
        <w:rPr>
          <w:sz w:val="24"/>
        </w:rPr>
        <w:t>т.г</w:t>
      </w:r>
      <w:proofErr w:type="spellEnd"/>
      <w:r w:rsidR="002929D0" w:rsidRPr="0022601E">
        <w:rPr>
          <w:sz w:val="24"/>
        </w:rPr>
        <w:t xml:space="preserve">. на 7,6%, </w:t>
      </w:r>
      <w:r>
        <w:rPr>
          <w:sz w:val="24"/>
        </w:rPr>
        <w:t>при</w:t>
      </w:r>
      <w:r w:rsidR="002929D0" w:rsidRPr="0022601E">
        <w:rPr>
          <w:sz w:val="24"/>
        </w:rPr>
        <w:t xml:space="preserve"> транспортировке и хранении грузов – на 36,6%,  </w:t>
      </w:r>
      <w:r>
        <w:rPr>
          <w:sz w:val="24"/>
        </w:rPr>
        <w:br/>
        <w:t xml:space="preserve">в </w:t>
      </w:r>
      <w:r w:rsidR="002929D0" w:rsidRPr="0022601E">
        <w:rPr>
          <w:sz w:val="24"/>
        </w:rPr>
        <w:t xml:space="preserve">организациях, обеспечивающих деятельность в области информации и связи, – на 22,4%. </w:t>
      </w:r>
      <w:r>
        <w:rPr>
          <w:sz w:val="24"/>
        </w:rPr>
        <w:br/>
        <w:t xml:space="preserve">           </w:t>
      </w:r>
      <w:r w:rsidR="002929D0" w:rsidRPr="0022601E">
        <w:rPr>
          <w:sz w:val="24"/>
        </w:rPr>
        <w:t>В рамках реализации национальных проектов в целях сохранения высокопрофессиональных кадров обеспечивается поэтапное повышение средней заработной платы работников бюджетной сферы.</w:t>
      </w:r>
      <w:proofErr w:type="gramEnd"/>
      <w:r w:rsidR="002929D0" w:rsidRPr="0022601E">
        <w:rPr>
          <w:sz w:val="24"/>
        </w:rPr>
        <w:t xml:space="preserve"> В 1 полугодии 2020 года среднемесячная заработная плата работников, занятых профессиональной, научной и технической деятельностью выросла на 7,3% </w:t>
      </w:r>
      <w:r w:rsidR="002929D0" w:rsidRPr="0022601E">
        <w:rPr>
          <w:sz w:val="24"/>
        </w:rPr>
        <w:lastRenderedPageBreak/>
        <w:t xml:space="preserve">до 63,8 тыс. рублей, в здравоохранении – на 11,9% до 43,2 тыс. рублей, в образовании – </w:t>
      </w:r>
      <w:r w:rsidR="002929D0" w:rsidRPr="0022601E">
        <w:rPr>
          <w:sz w:val="24"/>
        </w:rPr>
        <w:br/>
        <w:t xml:space="preserve">на 4,2% до 35,6 тыс. рублей, в культуре и спорте – </w:t>
      </w:r>
      <w:proofErr w:type="gramStart"/>
      <w:r w:rsidR="002929D0" w:rsidRPr="0022601E">
        <w:rPr>
          <w:sz w:val="24"/>
        </w:rPr>
        <w:t>на</w:t>
      </w:r>
      <w:proofErr w:type="gramEnd"/>
      <w:r w:rsidR="002929D0" w:rsidRPr="0022601E">
        <w:rPr>
          <w:sz w:val="24"/>
        </w:rPr>
        <w:t xml:space="preserve"> 3,5% до 33,4 тыс. рублей. ФЗП по этим видам экономической деятельности в 2020 году не снижа</w:t>
      </w:r>
      <w:r w:rsidR="00D815BE">
        <w:rPr>
          <w:sz w:val="24"/>
        </w:rPr>
        <w:t>ется</w:t>
      </w:r>
      <w:r w:rsidR="002929D0" w:rsidRPr="0022601E">
        <w:rPr>
          <w:sz w:val="24"/>
        </w:rPr>
        <w:t xml:space="preserve">.  </w:t>
      </w:r>
    </w:p>
    <w:p w:rsidR="00320FDC" w:rsidRPr="00697688" w:rsidRDefault="002929D0" w:rsidP="00697688">
      <w:pPr>
        <w:tabs>
          <w:tab w:val="left" w:pos="6775"/>
        </w:tabs>
        <w:spacing w:line="312" w:lineRule="auto"/>
        <w:ind w:firstLine="709"/>
        <w:jc w:val="both"/>
        <w:rPr>
          <w:sz w:val="24"/>
          <w:szCs w:val="24"/>
        </w:rPr>
      </w:pPr>
      <w:r w:rsidRPr="0022601E">
        <w:rPr>
          <w:sz w:val="24"/>
        </w:rPr>
        <w:t xml:space="preserve">С </w:t>
      </w:r>
      <w:r w:rsidRPr="00697688">
        <w:rPr>
          <w:sz w:val="24"/>
          <w:szCs w:val="24"/>
        </w:rPr>
        <w:t xml:space="preserve">1 января 2020 года минимальный размер заработной платы в Российской Федерации увеличен до 12 130 рублей. </w:t>
      </w:r>
    </w:p>
    <w:p w:rsidR="00697688" w:rsidRPr="00697688" w:rsidRDefault="00320FDC" w:rsidP="00697688">
      <w:pPr>
        <w:tabs>
          <w:tab w:val="left" w:pos="6775"/>
        </w:tabs>
        <w:spacing w:line="312" w:lineRule="auto"/>
        <w:ind w:firstLine="709"/>
        <w:jc w:val="both"/>
        <w:rPr>
          <w:sz w:val="24"/>
          <w:szCs w:val="24"/>
        </w:rPr>
      </w:pPr>
      <w:proofErr w:type="gramStart"/>
      <w:r w:rsidRPr="00697688">
        <w:rPr>
          <w:bCs/>
          <w:kern w:val="36"/>
          <w:sz w:val="24"/>
          <w:szCs w:val="24"/>
        </w:rPr>
        <w:t xml:space="preserve">В соответствии с постановлением Правительства </w:t>
      </w:r>
      <w:r w:rsidR="00697688" w:rsidRPr="0022601E">
        <w:rPr>
          <w:sz w:val="24"/>
        </w:rPr>
        <w:t>Российской Федерации</w:t>
      </w:r>
      <w:r w:rsidRPr="00697688">
        <w:rPr>
          <w:bCs/>
          <w:kern w:val="36"/>
          <w:sz w:val="24"/>
          <w:szCs w:val="24"/>
        </w:rPr>
        <w:t xml:space="preserve"> от </w:t>
      </w:r>
      <w:r w:rsidR="00697688" w:rsidRPr="00697688">
        <w:rPr>
          <w:bCs/>
          <w:kern w:val="36"/>
          <w:sz w:val="24"/>
          <w:szCs w:val="24"/>
        </w:rPr>
        <w:t xml:space="preserve">04.10.2020 </w:t>
      </w:r>
      <w:r w:rsidR="00697688">
        <w:rPr>
          <w:bCs/>
          <w:kern w:val="36"/>
          <w:sz w:val="24"/>
          <w:szCs w:val="24"/>
        </w:rPr>
        <w:br/>
      </w:r>
      <w:r w:rsidR="00697688" w:rsidRPr="00697688">
        <w:rPr>
          <w:bCs/>
          <w:kern w:val="36"/>
          <w:sz w:val="24"/>
          <w:szCs w:val="24"/>
        </w:rPr>
        <w:t>№</w:t>
      </w:r>
      <w:r w:rsidRPr="00697688">
        <w:rPr>
          <w:bCs/>
          <w:kern w:val="36"/>
          <w:sz w:val="24"/>
          <w:szCs w:val="24"/>
        </w:rPr>
        <w:t xml:space="preserve"> 448 </w:t>
      </w:r>
      <w:r w:rsidR="00697688" w:rsidRPr="00697688">
        <w:rPr>
          <w:bCs/>
          <w:kern w:val="36"/>
          <w:sz w:val="24"/>
          <w:szCs w:val="24"/>
        </w:rPr>
        <w:t>«</w:t>
      </w:r>
      <w:r w:rsidRPr="00697688">
        <w:rPr>
          <w:bCs/>
          <w:kern w:val="36"/>
          <w:sz w:val="24"/>
          <w:szCs w:val="24"/>
        </w:rPr>
        <w:t xml:space="preserve">О внесении изменений в государственную программу Российской Федерации </w:t>
      </w:r>
      <w:r w:rsidR="00697688" w:rsidRPr="00697688">
        <w:rPr>
          <w:bCs/>
          <w:kern w:val="36"/>
          <w:sz w:val="24"/>
          <w:szCs w:val="24"/>
        </w:rPr>
        <w:t>«</w:t>
      </w:r>
      <w:r w:rsidRPr="00697688">
        <w:rPr>
          <w:bCs/>
          <w:kern w:val="36"/>
          <w:sz w:val="24"/>
          <w:szCs w:val="24"/>
        </w:rPr>
        <w:t>Развитие образования</w:t>
      </w:r>
      <w:r w:rsidR="00697688" w:rsidRPr="00697688">
        <w:rPr>
          <w:bCs/>
          <w:kern w:val="36"/>
          <w:sz w:val="24"/>
          <w:szCs w:val="24"/>
        </w:rPr>
        <w:t>»</w:t>
      </w:r>
      <w:r w:rsidR="00697688" w:rsidRPr="00697688">
        <w:rPr>
          <w:sz w:val="24"/>
          <w:szCs w:val="24"/>
        </w:rPr>
        <w:t xml:space="preserve"> с 1 сентября 2020 года установлено ежемесячное денежное вознаграждение </w:t>
      </w:r>
      <w:r w:rsidR="00697688">
        <w:rPr>
          <w:sz w:val="24"/>
          <w:szCs w:val="24"/>
        </w:rPr>
        <w:br/>
      </w:r>
      <w:r w:rsidR="00697688" w:rsidRPr="00697688">
        <w:rPr>
          <w:sz w:val="24"/>
          <w:szCs w:val="24"/>
        </w:rPr>
        <w:t>(в размере 5 тыс. рублей)</w:t>
      </w:r>
      <w:r w:rsidR="00697688">
        <w:rPr>
          <w:sz w:val="24"/>
          <w:szCs w:val="24"/>
        </w:rPr>
        <w:t xml:space="preserve"> </w:t>
      </w:r>
      <w:r w:rsidR="00697688" w:rsidRPr="00697688">
        <w:rPr>
          <w:sz w:val="24"/>
          <w:szCs w:val="24"/>
        </w:rPr>
        <w:t>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roofErr w:type="gramEnd"/>
    </w:p>
    <w:p w:rsidR="002929D0" w:rsidRDefault="00697688" w:rsidP="00430BE1">
      <w:pPr>
        <w:tabs>
          <w:tab w:val="left" w:pos="6775"/>
        </w:tabs>
        <w:spacing w:line="312" w:lineRule="auto"/>
        <w:ind w:firstLine="708"/>
        <w:jc w:val="both"/>
        <w:rPr>
          <w:sz w:val="24"/>
        </w:rPr>
      </w:pPr>
      <w:r>
        <w:rPr>
          <w:sz w:val="24"/>
        </w:rPr>
        <w:t xml:space="preserve">Согласно </w:t>
      </w:r>
      <w:r w:rsidR="002929D0" w:rsidRPr="0022601E">
        <w:rPr>
          <w:sz w:val="24"/>
        </w:rPr>
        <w:t>распоряжени</w:t>
      </w:r>
      <w:r>
        <w:rPr>
          <w:sz w:val="24"/>
        </w:rPr>
        <w:t>ю</w:t>
      </w:r>
      <w:r w:rsidR="002929D0" w:rsidRPr="0022601E">
        <w:rPr>
          <w:sz w:val="24"/>
        </w:rPr>
        <w:t xml:space="preserve"> Правительства Российской Федерации от 04.09.2020</w:t>
      </w:r>
      <w:r w:rsidR="00430BE1">
        <w:rPr>
          <w:sz w:val="24"/>
        </w:rPr>
        <w:t xml:space="preserve"> </w:t>
      </w:r>
      <w:r w:rsidR="002929D0" w:rsidRPr="0022601E">
        <w:rPr>
          <w:sz w:val="24"/>
        </w:rPr>
        <w:t xml:space="preserve">№ 2250-р </w:t>
      </w:r>
      <w:r>
        <w:rPr>
          <w:sz w:val="24"/>
        </w:rPr>
        <w:br/>
      </w:r>
      <w:r w:rsidR="002929D0" w:rsidRPr="0022601E">
        <w:rPr>
          <w:sz w:val="24"/>
        </w:rPr>
        <w:t>с 1 октября 2020 года предусмотрено увеличение оплаты труда работников федеральных казенных, бюджетных, автономных учреждений и других федеральных государственных органов на 3% за счет средств федерального бюджета.</w:t>
      </w:r>
      <w:r w:rsidR="00F3164E">
        <w:rPr>
          <w:sz w:val="24"/>
        </w:rPr>
        <w:t xml:space="preserve"> </w:t>
      </w:r>
    </w:p>
    <w:p w:rsidR="002929D0" w:rsidRPr="0022601E" w:rsidRDefault="002929D0" w:rsidP="002929D0">
      <w:pPr>
        <w:tabs>
          <w:tab w:val="left" w:pos="6775"/>
        </w:tabs>
        <w:autoSpaceDE w:val="0"/>
        <w:autoSpaceDN w:val="0"/>
        <w:adjustRightInd w:val="0"/>
        <w:spacing w:line="312" w:lineRule="auto"/>
        <w:ind w:firstLine="709"/>
        <w:jc w:val="both"/>
        <w:rPr>
          <w:sz w:val="24"/>
        </w:rPr>
      </w:pPr>
      <w:r w:rsidRPr="0022601E">
        <w:rPr>
          <w:sz w:val="24"/>
        </w:rPr>
        <w:t>Учитывая объективные факторы, среднемесячная заработная плата работников муниципальных и государственных организаций в 2021-2023 годах увеличи</w:t>
      </w:r>
      <w:r w:rsidR="00D815BE">
        <w:rPr>
          <w:sz w:val="24"/>
        </w:rPr>
        <w:t>тся</w:t>
      </w:r>
      <w:r w:rsidRPr="0022601E">
        <w:rPr>
          <w:sz w:val="24"/>
        </w:rPr>
        <w:t xml:space="preserve"> </w:t>
      </w:r>
      <w:r w:rsidR="00A84085">
        <w:rPr>
          <w:sz w:val="24"/>
        </w:rPr>
        <w:t xml:space="preserve">на </w:t>
      </w:r>
      <w:r w:rsidRPr="0022601E">
        <w:rPr>
          <w:sz w:val="24"/>
        </w:rPr>
        <w:t>3,6%-4,2%</w:t>
      </w:r>
      <w:r w:rsidR="00A84085">
        <w:rPr>
          <w:sz w:val="24"/>
        </w:rPr>
        <w:t>.</w:t>
      </w:r>
      <w:r w:rsidRPr="0022601E">
        <w:rPr>
          <w:sz w:val="24"/>
        </w:rPr>
        <w:t xml:space="preserve"> </w:t>
      </w:r>
    </w:p>
    <w:p w:rsidR="002929D0" w:rsidRPr="0022601E" w:rsidRDefault="00E81055" w:rsidP="002929D0">
      <w:pPr>
        <w:tabs>
          <w:tab w:val="left" w:pos="6775"/>
        </w:tabs>
        <w:autoSpaceDE w:val="0"/>
        <w:autoSpaceDN w:val="0"/>
        <w:adjustRightInd w:val="0"/>
        <w:spacing w:line="312" w:lineRule="auto"/>
        <w:ind w:firstLine="709"/>
        <w:jc w:val="both"/>
        <w:rPr>
          <w:sz w:val="24"/>
        </w:rPr>
      </w:pPr>
      <w:r>
        <w:rPr>
          <w:sz w:val="24"/>
        </w:rPr>
        <w:t xml:space="preserve">На </w:t>
      </w:r>
      <w:r w:rsidR="002929D0" w:rsidRPr="0022601E">
        <w:rPr>
          <w:sz w:val="24"/>
        </w:rPr>
        <w:t>динамику заработной платы оказывают</w:t>
      </w:r>
      <w:r>
        <w:rPr>
          <w:sz w:val="24"/>
        </w:rPr>
        <w:t xml:space="preserve"> влияние хозяйствующие субъекты, определяющие промышленный потенциал города Твери. </w:t>
      </w:r>
      <w:r w:rsidR="002929D0" w:rsidRPr="0022601E">
        <w:rPr>
          <w:sz w:val="24"/>
        </w:rPr>
        <w:t xml:space="preserve">В 2021-2023 годах численность работников ОАО «Тверской вагоностроительный завод» сохранится в количестве 9,6 тыс. человек, прирост ФЗП (после трех лет непрерывного роста) ожидается в пределах 0,5% в 2021 году и 4% - в последующие два года. </w:t>
      </w:r>
    </w:p>
    <w:p w:rsidR="002929D0" w:rsidRPr="0022601E" w:rsidRDefault="002929D0" w:rsidP="002929D0">
      <w:pPr>
        <w:tabs>
          <w:tab w:val="left" w:pos="284"/>
          <w:tab w:val="left" w:pos="6775"/>
        </w:tabs>
        <w:spacing w:line="312" w:lineRule="auto"/>
        <w:ind w:firstLine="709"/>
        <w:jc w:val="both"/>
        <w:rPr>
          <w:sz w:val="24"/>
        </w:rPr>
      </w:pPr>
      <w:r w:rsidRPr="0022601E">
        <w:rPr>
          <w:sz w:val="24"/>
        </w:rPr>
        <w:t xml:space="preserve">Согласно </w:t>
      </w:r>
      <w:r w:rsidR="00D943C6" w:rsidRPr="0022601E">
        <w:rPr>
          <w:sz w:val="24"/>
          <w:szCs w:val="24"/>
        </w:rPr>
        <w:t>проведенным расчетам</w:t>
      </w:r>
      <w:r w:rsidRPr="0022601E">
        <w:rPr>
          <w:sz w:val="24"/>
        </w:rPr>
        <w:t xml:space="preserve">, </w:t>
      </w:r>
      <w:r w:rsidRPr="0022601E">
        <w:rPr>
          <w:sz w:val="24"/>
          <w:u w:val="single"/>
        </w:rPr>
        <w:t>ФЗП работников, занятых в экономике</w:t>
      </w:r>
      <w:r w:rsidRPr="0022601E">
        <w:rPr>
          <w:sz w:val="24"/>
        </w:rPr>
        <w:t xml:space="preserve"> в 2020 году, составит 79,2 млрд. рублей, что на 9,3% выше 2019 года. В 2021 году прогнозируемый прирост в размере 7% увеличит ФЗП до 84,7 млрд. рублей. В плановом периоде прирост в 6,9% ежегодно обеспечит повышение ФЗП до 90,5 млрд. рублей в 2022 году и 96,8 млрд. рублей – в 2023 году. </w:t>
      </w:r>
    </w:p>
    <w:p w:rsidR="002929D0" w:rsidRPr="0022601E" w:rsidRDefault="00D943C6" w:rsidP="002929D0">
      <w:pPr>
        <w:tabs>
          <w:tab w:val="left" w:pos="6775"/>
        </w:tabs>
        <w:autoSpaceDE w:val="0"/>
        <w:autoSpaceDN w:val="0"/>
        <w:adjustRightInd w:val="0"/>
        <w:spacing w:line="312" w:lineRule="auto"/>
        <w:ind w:firstLine="708"/>
        <w:jc w:val="both"/>
        <w:rPr>
          <w:i/>
          <w:sz w:val="24"/>
          <w:szCs w:val="24"/>
        </w:rPr>
      </w:pPr>
      <w:r>
        <w:rPr>
          <w:sz w:val="24"/>
          <w:szCs w:val="24"/>
        </w:rPr>
        <w:t>Р</w:t>
      </w:r>
      <w:r w:rsidR="002929D0" w:rsidRPr="0022601E">
        <w:rPr>
          <w:sz w:val="24"/>
          <w:szCs w:val="24"/>
        </w:rPr>
        <w:t xml:space="preserve">ост ФЗП </w:t>
      </w:r>
      <w:r>
        <w:rPr>
          <w:sz w:val="24"/>
          <w:szCs w:val="24"/>
        </w:rPr>
        <w:t xml:space="preserve">работников </w:t>
      </w:r>
      <w:r w:rsidR="002929D0" w:rsidRPr="0022601E">
        <w:rPr>
          <w:sz w:val="24"/>
          <w:szCs w:val="24"/>
        </w:rPr>
        <w:t xml:space="preserve">опережает </w:t>
      </w:r>
      <w:r>
        <w:rPr>
          <w:sz w:val="24"/>
          <w:szCs w:val="24"/>
        </w:rPr>
        <w:t xml:space="preserve">среднегодовой уровень инфляции </w:t>
      </w:r>
      <w:r w:rsidRPr="00D943C6">
        <w:rPr>
          <w:i/>
          <w:sz w:val="24"/>
          <w:szCs w:val="24"/>
        </w:rPr>
        <w:t xml:space="preserve">(прогноз </w:t>
      </w:r>
      <w:proofErr w:type="gramStart"/>
      <w:r w:rsidRPr="00D943C6">
        <w:rPr>
          <w:i/>
          <w:sz w:val="24"/>
          <w:szCs w:val="24"/>
        </w:rPr>
        <w:t xml:space="preserve">показателей инфляции </w:t>
      </w:r>
      <w:r w:rsidR="002929D0" w:rsidRPr="00D943C6">
        <w:rPr>
          <w:i/>
          <w:sz w:val="24"/>
          <w:szCs w:val="24"/>
        </w:rPr>
        <w:t>Министерств</w:t>
      </w:r>
      <w:r w:rsidRPr="00D943C6">
        <w:rPr>
          <w:i/>
          <w:sz w:val="24"/>
          <w:szCs w:val="24"/>
        </w:rPr>
        <w:t>а</w:t>
      </w:r>
      <w:r w:rsidR="002929D0" w:rsidRPr="00D943C6">
        <w:rPr>
          <w:i/>
          <w:sz w:val="24"/>
          <w:szCs w:val="24"/>
        </w:rPr>
        <w:t xml:space="preserve"> экономического развития Российской Федерации</w:t>
      </w:r>
      <w:proofErr w:type="gramEnd"/>
      <w:r w:rsidR="002929D0" w:rsidRPr="00D943C6">
        <w:rPr>
          <w:i/>
          <w:sz w:val="24"/>
          <w:szCs w:val="24"/>
        </w:rPr>
        <w:t xml:space="preserve"> до 2023 года</w:t>
      </w:r>
      <w:r w:rsidRPr="00D943C6">
        <w:rPr>
          <w:i/>
          <w:sz w:val="24"/>
          <w:szCs w:val="24"/>
        </w:rPr>
        <w:t xml:space="preserve"> по  базовому варианту </w:t>
      </w:r>
      <w:r w:rsidRPr="00D943C6">
        <w:rPr>
          <w:rFonts w:eastAsia="Calibri"/>
          <w:i/>
          <w:sz w:val="24"/>
          <w:szCs w:val="80"/>
          <w:lang w:eastAsia="en-US"/>
        </w:rPr>
        <w:t xml:space="preserve">№ Д14и-21057 от 03.07.20, </w:t>
      </w:r>
      <w:r w:rsidR="002929D0" w:rsidRPr="00D943C6">
        <w:rPr>
          <w:i/>
          <w:sz w:val="24"/>
          <w:szCs w:val="24"/>
        </w:rPr>
        <w:t xml:space="preserve">письмо Министерства экономического развития </w:t>
      </w:r>
      <w:r w:rsidR="002929D0" w:rsidRPr="0022601E">
        <w:rPr>
          <w:i/>
          <w:sz w:val="24"/>
          <w:szCs w:val="24"/>
        </w:rPr>
        <w:t>Тверской области</w:t>
      </w:r>
      <w:r>
        <w:rPr>
          <w:i/>
          <w:sz w:val="24"/>
          <w:szCs w:val="24"/>
        </w:rPr>
        <w:t xml:space="preserve"> </w:t>
      </w:r>
      <w:r w:rsidR="002929D0" w:rsidRPr="0022601E">
        <w:rPr>
          <w:i/>
          <w:sz w:val="24"/>
          <w:szCs w:val="24"/>
        </w:rPr>
        <w:t xml:space="preserve"> </w:t>
      </w:r>
      <w:r w:rsidRPr="0022601E">
        <w:rPr>
          <w:i/>
          <w:sz w:val="24"/>
          <w:szCs w:val="24"/>
        </w:rPr>
        <w:t>№5100</w:t>
      </w:r>
      <w:r>
        <w:rPr>
          <w:i/>
          <w:sz w:val="24"/>
          <w:szCs w:val="24"/>
        </w:rPr>
        <w:t xml:space="preserve"> от </w:t>
      </w:r>
      <w:r w:rsidR="002929D0" w:rsidRPr="0022601E">
        <w:rPr>
          <w:i/>
          <w:sz w:val="24"/>
          <w:szCs w:val="24"/>
        </w:rPr>
        <w:t xml:space="preserve">06.08.2020): </w:t>
      </w:r>
    </w:p>
    <w:p w:rsidR="002929D0" w:rsidRPr="0022601E" w:rsidRDefault="002929D0" w:rsidP="002929D0">
      <w:pPr>
        <w:tabs>
          <w:tab w:val="left" w:pos="6775"/>
        </w:tabs>
        <w:autoSpaceDE w:val="0"/>
        <w:autoSpaceDN w:val="0"/>
        <w:adjustRightInd w:val="0"/>
        <w:spacing w:line="312" w:lineRule="auto"/>
        <w:ind w:firstLine="708"/>
        <w:jc w:val="both"/>
        <w:rPr>
          <w:sz w:val="14"/>
          <w:szCs w:val="24"/>
        </w:rPr>
      </w:pPr>
    </w:p>
    <w:tbl>
      <w:tblPr>
        <w:tblStyle w:val="af1"/>
        <w:tblpPr w:leftFromText="180" w:rightFromText="180" w:vertAnchor="text" w:tblpX="74" w:tblpY="1"/>
        <w:tblOverlap w:val="never"/>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2034"/>
        <w:gridCol w:w="2035"/>
        <w:gridCol w:w="2034"/>
        <w:gridCol w:w="2035"/>
        <w:gridCol w:w="2035"/>
      </w:tblGrid>
      <w:tr w:rsidR="00D815BE" w:rsidRPr="0022601E" w:rsidTr="00D815BE">
        <w:tc>
          <w:tcPr>
            <w:tcW w:w="2034" w:type="dxa"/>
            <w:vAlign w:val="center"/>
          </w:tcPr>
          <w:p w:rsidR="00D815BE" w:rsidRPr="0022601E" w:rsidRDefault="00D815BE" w:rsidP="00D815BE">
            <w:pPr>
              <w:tabs>
                <w:tab w:val="left" w:pos="6775"/>
              </w:tabs>
              <w:autoSpaceDE w:val="0"/>
              <w:autoSpaceDN w:val="0"/>
              <w:adjustRightInd w:val="0"/>
              <w:spacing w:line="216" w:lineRule="auto"/>
              <w:jc w:val="center"/>
              <w:rPr>
                <w:i/>
                <w:sz w:val="22"/>
                <w:szCs w:val="24"/>
              </w:rPr>
            </w:pPr>
            <w:r w:rsidRPr="0022601E">
              <w:rPr>
                <w:sz w:val="22"/>
                <w:szCs w:val="24"/>
              </w:rPr>
              <w:t xml:space="preserve">2019 </w:t>
            </w:r>
          </w:p>
        </w:tc>
        <w:tc>
          <w:tcPr>
            <w:tcW w:w="2035" w:type="dxa"/>
            <w:vAlign w:val="center"/>
          </w:tcPr>
          <w:p w:rsidR="00D815BE" w:rsidRPr="0022601E" w:rsidRDefault="00D815BE" w:rsidP="00430BE1">
            <w:pPr>
              <w:tabs>
                <w:tab w:val="left" w:pos="6775"/>
              </w:tabs>
              <w:autoSpaceDE w:val="0"/>
              <w:autoSpaceDN w:val="0"/>
              <w:adjustRightInd w:val="0"/>
              <w:spacing w:line="216" w:lineRule="auto"/>
              <w:jc w:val="center"/>
              <w:rPr>
                <w:i/>
                <w:sz w:val="22"/>
                <w:szCs w:val="24"/>
              </w:rPr>
            </w:pPr>
            <w:r w:rsidRPr="0022601E">
              <w:rPr>
                <w:sz w:val="22"/>
                <w:szCs w:val="24"/>
              </w:rPr>
              <w:t xml:space="preserve">2020 </w:t>
            </w:r>
            <w:r w:rsidRPr="0022601E">
              <w:rPr>
                <w:i/>
                <w:szCs w:val="24"/>
              </w:rPr>
              <w:t>оценка</w:t>
            </w:r>
          </w:p>
        </w:tc>
        <w:tc>
          <w:tcPr>
            <w:tcW w:w="2034" w:type="dxa"/>
            <w:vAlign w:val="center"/>
          </w:tcPr>
          <w:p w:rsidR="00D815BE" w:rsidRPr="0022601E" w:rsidRDefault="00D815BE" w:rsidP="00430BE1">
            <w:pPr>
              <w:tabs>
                <w:tab w:val="left" w:pos="6775"/>
              </w:tabs>
              <w:autoSpaceDE w:val="0"/>
              <w:autoSpaceDN w:val="0"/>
              <w:adjustRightInd w:val="0"/>
              <w:spacing w:line="216" w:lineRule="auto"/>
              <w:jc w:val="center"/>
              <w:rPr>
                <w:i/>
                <w:sz w:val="22"/>
                <w:szCs w:val="24"/>
              </w:rPr>
            </w:pPr>
            <w:r w:rsidRPr="0022601E">
              <w:rPr>
                <w:sz w:val="22"/>
                <w:szCs w:val="24"/>
              </w:rPr>
              <w:t xml:space="preserve">2021 </w:t>
            </w:r>
            <w:r w:rsidRPr="0022601E">
              <w:rPr>
                <w:i/>
                <w:szCs w:val="24"/>
              </w:rPr>
              <w:t>прогноз</w:t>
            </w:r>
          </w:p>
        </w:tc>
        <w:tc>
          <w:tcPr>
            <w:tcW w:w="2035" w:type="dxa"/>
            <w:vAlign w:val="center"/>
          </w:tcPr>
          <w:p w:rsidR="00D815BE" w:rsidRPr="0022601E" w:rsidRDefault="00D815BE" w:rsidP="00430BE1">
            <w:pPr>
              <w:tabs>
                <w:tab w:val="left" w:pos="6775"/>
              </w:tabs>
              <w:autoSpaceDE w:val="0"/>
              <w:autoSpaceDN w:val="0"/>
              <w:adjustRightInd w:val="0"/>
              <w:spacing w:line="216" w:lineRule="auto"/>
              <w:jc w:val="center"/>
              <w:rPr>
                <w:i/>
                <w:sz w:val="22"/>
                <w:szCs w:val="24"/>
              </w:rPr>
            </w:pPr>
            <w:r w:rsidRPr="0022601E">
              <w:rPr>
                <w:sz w:val="22"/>
                <w:szCs w:val="24"/>
              </w:rPr>
              <w:t xml:space="preserve">2022 </w:t>
            </w:r>
            <w:r w:rsidRPr="0022601E">
              <w:rPr>
                <w:i/>
                <w:szCs w:val="24"/>
              </w:rPr>
              <w:t>прогноз</w:t>
            </w:r>
          </w:p>
        </w:tc>
        <w:tc>
          <w:tcPr>
            <w:tcW w:w="2035" w:type="dxa"/>
          </w:tcPr>
          <w:p w:rsidR="00D815BE" w:rsidRPr="0022601E" w:rsidRDefault="00D815BE" w:rsidP="00430BE1">
            <w:pPr>
              <w:tabs>
                <w:tab w:val="left" w:pos="6775"/>
              </w:tabs>
              <w:autoSpaceDE w:val="0"/>
              <w:autoSpaceDN w:val="0"/>
              <w:adjustRightInd w:val="0"/>
              <w:spacing w:line="216" w:lineRule="auto"/>
              <w:jc w:val="center"/>
              <w:rPr>
                <w:sz w:val="22"/>
                <w:szCs w:val="24"/>
                <w:lang w:val="en-US"/>
              </w:rPr>
            </w:pPr>
            <w:r w:rsidRPr="0022601E">
              <w:rPr>
                <w:sz w:val="22"/>
                <w:szCs w:val="24"/>
                <w:lang w:val="en-US"/>
              </w:rPr>
              <w:t xml:space="preserve">2023 </w:t>
            </w:r>
            <w:r w:rsidRPr="0022601E">
              <w:rPr>
                <w:sz w:val="22"/>
                <w:szCs w:val="24"/>
              </w:rPr>
              <w:t>прогноз</w:t>
            </w:r>
          </w:p>
        </w:tc>
      </w:tr>
      <w:tr w:rsidR="00D815BE" w:rsidRPr="0022601E" w:rsidTr="003A236B">
        <w:tc>
          <w:tcPr>
            <w:tcW w:w="10173" w:type="dxa"/>
            <w:gridSpan w:val="5"/>
            <w:shd w:val="clear" w:color="auto" w:fill="auto"/>
            <w:vAlign w:val="center"/>
          </w:tcPr>
          <w:p w:rsidR="00D815BE" w:rsidRPr="0022601E" w:rsidRDefault="00D815BE" w:rsidP="00430BE1">
            <w:pPr>
              <w:tabs>
                <w:tab w:val="left" w:pos="6775"/>
              </w:tabs>
              <w:autoSpaceDE w:val="0"/>
              <w:autoSpaceDN w:val="0"/>
              <w:adjustRightInd w:val="0"/>
              <w:jc w:val="center"/>
              <w:rPr>
                <w:sz w:val="24"/>
                <w:szCs w:val="24"/>
              </w:rPr>
            </w:pPr>
            <w:r>
              <w:rPr>
                <w:sz w:val="24"/>
                <w:szCs w:val="24"/>
              </w:rPr>
              <w:t xml:space="preserve">Фонд </w:t>
            </w:r>
            <w:r w:rsidRPr="0022601E">
              <w:rPr>
                <w:sz w:val="24"/>
                <w:szCs w:val="24"/>
              </w:rPr>
              <w:t>заработной платы, млн. рублей</w:t>
            </w:r>
          </w:p>
        </w:tc>
      </w:tr>
      <w:tr w:rsidR="00D815BE" w:rsidRPr="0022601E" w:rsidTr="00D815BE">
        <w:tc>
          <w:tcPr>
            <w:tcW w:w="2034" w:type="dxa"/>
            <w:vAlign w:val="center"/>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72 411</w:t>
            </w:r>
          </w:p>
        </w:tc>
        <w:tc>
          <w:tcPr>
            <w:tcW w:w="2035" w:type="dxa"/>
            <w:vAlign w:val="center"/>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79 164</w:t>
            </w:r>
          </w:p>
        </w:tc>
        <w:tc>
          <w:tcPr>
            <w:tcW w:w="2034" w:type="dxa"/>
            <w:vAlign w:val="center"/>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84 725</w:t>
            </w:r>
          </w:p>
        </w:tc>
        <w:tc>
          <w:tcPr>
            <w:tcW w:w="2035" w:type="dxa"/>
            <w:vAlign w:val="center"/>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90 538</w:t>
            </w:r>
          </w:p>
        </w:tc>
        <w:tc>
          <w:tcPr>
            <w:tcW w:w="2035" w:type="dxa"/>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96 786</w:t>
            </w:r>
          </w:p>
        </w:tc>
      </w:tr>
      <w:tr w:rsidR="00D815BE" w:rsidRPr="0022601E" w:rsidTr="003A236B">
        <w:tc>
          <w:tcPr>
            <w:tcW w:w="10173" w:type="dxa"/>
            <w:gridSpan w:val="5"/>
            <w:vAlign w:val="center"/>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 xml:space="preserve">Темп роста ФЗП </w:t>
            </w:r>
            <w:proofErr w:type="gramStart"/>
            <w:r w:rsidRPr="0022601E">
              <w:rPr>
                <w:sz w:val="24"/>
                <w:szCs w:val="24"/>
              </w:rPr>
              <w:t>в</w:t>
            </w:r>
            <w:proofErr w:type="gramEnd"/>
            <w:r w:rsidRPr="0022601E">
              <w:rPr>
                <w:sz w:val="24"/>
                <w:szCs w:val="24"/>
              </w:rPr>
              <w:t xml:space="preserve"> % </w:t>
            </w:r>
            <w:proofErr w:type="gramStart"/>
            <w:r w:rsidRPr="0022601E">
              <w:rPr>
                <w:sz w:val="24"/>
                <w:szCs w:val="24"/>
              </w:rPr>
              <w:t>к</w:t>
            </w:r>
            <w:proofErr w:type="gramEnd"/>
            <w:r w:rsidRPr="0022601E">
              <w:rPr>
                <w:sz w:val="24"/>
                <w:szCs w:val="24"/>
              </w:rPr>
              <w:t xml:space="preserve"> предыдущему году</w:t>
            </w:r>
          </w:p>
        </w:tc>
      </w:tr>
      <w:tr w:rsidR="00D815BE" w:rsidRPr="0022601E" w:rsidTr="00D815BE">
        <w:tc>
          <w:tcPr>
            <w:tcW w:w="2034" w:type="dxa"/>
            <w:shd w:val="clear" w:color="auto" w:fill="auto"/>
            <w:vAlign w:val="center"/>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109,2</w:t>
            </w:r>
          </w:p>
        </w:tc>
        <w:tc>
          <w:tcPr>
            <w:tcW w:w="2035" w:type="dxa"/>
            <w:shd w:val="clear" w:color="auto" w:fill="auto"/>
            <w:vAlign w:val="center"/>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109,3</w:t>
            </w:r>
          </w:p>
        </w:tc>
        <w:tc>
          <w:tcPr>
            <w:tcW w:w="2034" w:type="dxa"/>
            <w:shd w:val="clear" w:color="auto" w:fill="auto"/>
            <w:vAlign w:val="center"/>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107,0</w:t>
            </w:r>
          </w:p>
        </w:tc>
        <w:tc>
          <w:tcPr>
            <w:tcW w:w="2035" w:type="dxa"/>
            <w:vAlign w:val="center"/>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106,9</w:t>
            </w:r>
          </w:p>
        </w:tc>
        <w:tc>
          <w:tcPr>
            <w:tcW w:w="2035" w:type="dxa"/>
          </w:tcPr>
          <w:p w:rsidR="00D815BE" w:rsidRPr="0022601E" w:rsidRDefault="00D815BE" w:rsidP="00430BE1">
            <w:pPr>
              <w:tabs>
                <w:tab w:val="left" w:pos="6775"/>
              </w:tabs>
              <w:autoSpaceDE w:val="0"/>
              <w:autoSpaceDN w:val="0"/>
              <w:adjustRightInd w:val="0"/>
              <w:jc w:val="center"/>
              <w:rPr>
                <w:sz w:val="24"/>
                <w:szCs w:val="24"/>
              </w:rPr>
            </w:pPr>
            <w:r w:rsidRPr="0022601E">
              <w:rPr>
                <w:sz w:val="24"/>
                <w:szCs w:val="24"/>
              </w:rPr>
              <w:t>106,9</w:t>
            </w:r>
          </w:p>
        </w:tc>
      </w:tr>
      <w:tr w:rsidR="00D815BE" w:rsidRPr="0022601E" w:rsidTr="003A236B">
        <w:tc>
          <w:tcPr>
            <w:tcW w:w="10173" w:type="dxa"/>
            <w:gridSpan w:val="5"/>
            <w:shd w:val="clear" w:color="auto" w:fill="auto"/>
            <w:vAlign w:val="center"/>
          </w:tcPr>
          <w:p w:rsidR="00D815BE" w:rsidRPr="0022601E" w:rsidRDefault="00D815BE" w:rsidP="00430BE1">
            <w:pPr>
              <w:tabs>
                <w:tab w:val="left" w:pos="6775"/>
              </w:tabs>
              <w:autoSpaceDE w:val="0"/>
              <w:autoSpaceDN w:val="0"/>
              <w:adjustRightInd w:val="0"/>
              <w:jc w:val="center"/>
              <w:rPr>
                <w:i/>
                <w:sz w:val="24"/>
                <w:szCs w:val="24"/>
              </w:rPr>
            </w:pPr>
            <w:r w:rsidRPr="0022601E">
              <w:rPr>
                <w:i/>
                <w:sz w:val="24"/>
                <w:szCs w:val="24"/>
              </w:rPr>
              <w:t xml:space="preserve">Индекс потребительских цен, в среднем за год (базовый вариант), </w:t>
            </w:r>
            <w:proofErr w:type="gramStart"/>
            <w:r w:rsidRPr="0022601E">
              <w:rPr>
                <w:i/>
                <w:sz w:val="24"/>
                <w:szCs w:val="24"/>
              </w:rPr>
              <w:t>в</w:t>
            </w:r>
            <w:proofErr w:type="gramEnd"/>
            <w:r w:rsidRPr="0022601E">
              <w:rPr>
                <w:i/>
                <w:sz w:val="24"/>
                <w:szCs w:val="24"/>
              </w:rPr>
              <w:t xml:space="preserve"> %</w:t>
            </w:r>
          </w:p>
        </w:tc>
      </w:tr>
      <w:tr w:rsidR="00D815BE" w:rsidRPr="0022601E" w:rsidTr="00D815BE">
        <w:trPr>
          <w:trHeight w:val="101"/>
        </w:trPr>
        <w:tc>
          <w:tcPr>
            <w:tcW w:w="2034" w:type="dxa"/>
            <w:shd w:val="clear" w:color="auto" w:fill="DBE5F1" w:themeFill="accent1" w:themeFillTint="33"/>
            <w:vAlign w:val="center"/>
          </w:tcPr>
          <w:p w:rsidR="00D815BE" w:rsidRPr="0022601E" w:rsidRDefault="00D815BE" w:rsidP="00430BE1">
            <w:pPr>
              <w:tabs>
                <w:tab w:val="left" w:pos="6775"/>
              </w:tabs>
              <w:autoSpaceDE w:val="0"/>
              <w:autoSpaceDN w:val="0"/>
              <w:adjustRightInd w:val="0"/>
              <w:jc w:val="center"/>
              <w:rPr>
                <w:b/>
                <w:i/>
                <w:sz w:val="24"/>
                <w:szCs w:val="24"/>
              </w:rPr>
            </w:pPr>
            <w:r w:rsidRPr="0022601E">
              <w:rPr>
                <w:b/>
                <w:i/>
                <w:sz w:val="24"/>
                <w:szCs w:val="24"/>
              </w:rPr>
              <w:t>103,9</w:t>
            </w:r>
          </w:p>
        </w:tc>
        <w:tc>
          <w:tcPr>
            <w:tcW w:w="2035" w:type="dxa"/>
            <w:shd w:val="clear" w:color="auto" w:fill="DBE5F1" w:themeFill="accent1" w:themeFillTint="33"/>
            <w:vAlign w:val="center"/>
          </w:tcPr>
          <w:p w:rsidR="00D815BE" w:rsidRPr="0022601E" w:rsidRDefault="00D815BE" w:rsidP="00430BE1">
            <w:pPr>
              <w:tabs>
                <w:tab w:val="left" w:pos="6775"/>
              </w:tabs>
              <w:autoSpaceDE w:val="0"/>
              <w:autoSpaceDN w:val="0"/>
              <w:adjustRightInd w:val="0"/>
              <w:jc w:val="center"/>
              <w:rPr>
                <w:b/>
                <w:i/>
                <w:sz w:val="24"/>
                <w:szCs w:val="24"/>
              </w:rPr>
            </w:pPr>
            <w:r w:rsidRPr="0022601E">
              <w:rPr>
                <w:b/>
                <w:i/>
                <w:sz w:val="24"/>
                <w:szCs w:val="24"/>
              </w:rPr>
              <w:t>103,2</w:t>
            </w:r>
          </w:p>
        </w:tc>
        <w:tc>
          <w:tcPr>
            <w:tcW w:w="2034" w:type="dxa"/>
            <w:shd w:val="clear" w:color="auto" w:fill="DBE5F1" w:themeFill="accent1" w:themeFillTint="33"/>
            <w:vAlign w:val="center"/>
          </w:tcPr>
          <w:p w:rsidR="00D815BE" w:rsidRPr="0022601E" w:rsidRDefault="00D815BE" w:rsidP="00430BE1">
            <w:pPr>
              <w:tabs>
                <w:tab w:val="left" w:pos="6775"/>
              </w:tabs>
              <w:autoSpaceDE w:val="0"/>
              <w:autoSpaceDN w:val="0"/>
              <w:adjustRightInd w:val="0"/>
              <w:jc w:val="center"/>
              <w:rPr>
                <w:b/>
                <w:i/>
                <w:sz w:val="24"/>
                <w:szCs w:val="24"/>
              </w:rPr>
            </w:pPr>
            <w:r w:rsidRPr="0022601E">
              <w:rPr>
                <w:b/>
                <w:i/>
                <w:sz w:val="24"/>
                <w:szCs w:val="24"/>
              </w:rPr>
              <w:t>103,6</w:t>
            </w:r>
          </w:p>
        </w:tc>
        <w:tc>
          <w:tcPr>
            <w:tcW w:w="2035" w:type="dxa"/>
            <w:shd w:val="clear" w:color="auto" w:fill="DBE5F1" w:themeFill="accent1" w:themeFillTint="33"/>
            <w:vAlign w:val="center"/>
          </w:tcPr>
          <w:p w:rsidR="00D815BE" w:rsidRPr="0022601E" w:rsidRDefault="00D815BE" w:rsidP="00430BE1">
            <w:pPr>
              <w:tabs>
                <w:tab w:val="left" w:pos="6775"/>
              </w:tabs>
              <w:autoSpaceDE w:val="0"/>
              <w:autoSpaceDN w:val="0"/>
              <w:adjustRightInd w:val="0"/>
              <w:jc w:val="center"/>
              <w:rPr>
                <w:b/>
                <w:i/>
                <w:sz w:val="24"/>
                <w:szCs w:val="24"/>
              </w:rPr>
            </w:pPr>
            <w:r w:rsidRPr="0022601E">
              <w:rPr>
                <w:b/>
                <w:i/>
                <w:sz w:val="24"/>
                <w:szCs w:val="24"/>
              </w:rPr>
              <w:t>104,0</w:t>
            </w:r>
          </w:p>
        </w:tc>
        <w:tc>
          <w:tcPr>
            <w:tcW w:w="2035" w:type="dxa"/>
            <w:shd w:val="clear" w:color="auto" w:fill="DBE5F1" w:themeFill="accent1" w:themeFillTint="33"/>
          </w:tcPr>
          <w:p w:rsidR="00D815BE" w:rsidRPr="0022601E" w:rsidRDefault="00D815BE" w:rsidP="00430BE1">
            <w:pPr>
              <w:tabs>
                <w:tab w:val="left" w:pos="6775"/>
              </w:tabs>
              <w:autoSpaceDE w:val="0"/>
              <w:autoSpaceDN w:val="0"/>
              <w:adjustRightInd w:val="0"/>
              <w:jc w:val="center"/>
              <w:rPr>
                <w:b/>
                <w:i/>
                <w:sz w:val="24"/>
                <w:szCs w:val="24"/>
              </w:rPr>
            </w:pPr>
            <w:r w:rsidRPr="0022601E">
              <w:rPr>
                <w:b/>
                <w:i/>
                <w:sz w:val="24"/>
                <w:szCs w:val="24"/>
              </w:rPr>
              <w:t>104,0</w:t>
            </w:r>
          </w:p>
        </w:tc>
      </w:tr>
    </w:tbl>
    <w:p w:rsidR="002929D0" w:rsidRPr="00F3164E" w:rsidRDefault="002929D0" w:rsidP="002929D0">
      <w:pPr>
        <w:widowControl w:val="0"/>
        <w:tabs>
          <w:tab w:val="left" w:pos="6775"/>
        </w:tabs>
        <w:jc w:val="center"/>
        <w:rPr>
          <w:sz w:val="22"/>
          <w:szCs w:val="24"/>
        </w:rPr>
      </w:pPr>
    </w:p>
    <w:p w:rsidR="00FD79B0" w:rsidRDefault="00FD79B0" w:rsidP="002929D0">
      <w:pPr>
        <w:tabs>
          <w:tab w:val="left" w:pos="6775"/>
        </w:tabs>
        <w:jc w:val="center"/>
        <w:rPr>
          <w:b/>
          <w:sz w:val="24"/>
          <w:szCs w:val="24"/>
        </w:rPr>
      </w:pPr>
    </w:p>
    <w:p w:rsidR="006B4EA4" w:rsidRDefault="00881ED7" w:rsidP="00671588">
      <w:pPr>
        <w:pageBreakBefore/>
        <w:tabs>
          <w:tab w:val="left" w:pos="6775"/>
        </w:tabs>
        <w:jc w:val="center"/>
        <w:rPr>
          <w:b/>
          <w:sz w:val="24"/>
          <w:szCs w:val="24"/>
        </w:rPr>
      </w:pPr>
      <w:r>
        <w:rPr>
          <w:b/>
          <w:sz w:val="24"/>
          <w:szCs w:val="24"/>
        </w:rPr>
        <w:lastRenderedPageBreak/>
        <w:t>8</w:t>
      </w:r>
      <w:r w:rsidR="006B4EA4">
        <w:rPr>
          <w:b/>
          <w:sz w:val="24"/>
          <w:szCs w:val="24"/>
        </w:rPr>
        <w:t>. Демография и трудовые ресурсы</w:t>
      </w:r>
    </w:p>
    <w:p w:rsidR="006B4EA4" w:rsidRPr="00201C68" w:rsidRDefault="006B4EA4" w:rsidP="002929D0">
      <w:pPr>
        <w:tabs>
          <w:tab w:val="left" w:pos="6775"/>
        </w:tabs>
        <w:jc w:val="center"/>
        <w:rPr>
          <w:sz w:val="18"/>
          <w:szCs w:val="24"/>
        </w:rPr>
      </w:pPr>
    </w:p>
    <w:p w:rsidR="002929D0" w:rsidRPr="0022601E" w:rsidRDefault="00881ED7" w:rsidP="002929D0">
      <w:pPr>
        <w:tabs>
          <w:tab w:val="left" w:pos="6775"/>
        </w:tabs>
        <w:jc w:val="center"/>
        <w:rPr>
          <w:b/>
          <w:sz w:val="24"/>
          <w:szCs w:val="24"/>
        </w:rPr>
      </w:pPr>
      <w:r>
        <w:rPr>
          <w:b/>
          <w:sz w:val="24"/>
          <w:szCs w:val="24"/>
        </w:rPr>
        <w:t>8</w:t>
      </w:r>
      <w:r w:rsidR="006B4EA4">
        <w:rPr>
          <w:b/>
          <w:sz w:val="24"/>
          <w:szCs w:val="24"/>
        </w:rPr>
        <w:t xml:space="preserve">.1. </w:t>
      </w:r>
      <w:r w:rsidR="002929D0" w:rsidRPr="0022601E">
        <w:rPr>
          <w:b/>
          <w:sz w:val="24"/>
          <w:szCs w:val="24"/>
        </w:rPr>
        <w:t>Демография</w:t>
      </w:r>
    </w:p>
    <w:p w:rsidR="002929D0" w:rsidRPr="00F3164E" w:rsidRDefault="002929D0" w:rsidP="002929D0">
      <w:pPr>
        <w:tabs>
          <w:tab w:val="left" w:pos="6775"/>
        </w:tabs>
        <w:jc w:val="center"/>
        <w:rPr>
          <w:sz w:val="18"/>
          <w:szCs w:val="24"/>
        </w:rPr>
      </w:pPr>
    </w:p>
    <w:p w:rsidR="002929D0" w:rsidRDefault="002929D0" w:rsidP="002929D0">
      <w:pPr>
        <w:tabs>
          <w:tab w:val="left" w:pos="6775"/>
        </w:tabs>
        <w:spacing w:line="312" w:lineRule="auto"/>
        <w:ind w:firstLine="709"/>
        <w:jc w:val="both"/>
        <w:rPr>
          <w:rFonts w:eastAsia="Calibri"/>
          <w:sz w:val="24"/>
          <w:szCs w:val="24"/>
        </w:rPr>
      </w:pPr>
      <w:r w:rsidRPr="0022601E">
        <w:rPr>
          <w:rFonts w:eastAsia="Calibri"/>
          <w:sz w:val="24"/>
          <w:szCs w:val="24"/>
        </w:rPr>
        <w:t xml:space="preserve">Согласно официальным данным </w:t>
      </w:r>
      <w:proofErr w:type="spellStart"/>
      <w:r w:rsidRPr="0022601E">
        <w:rPr>
          <w:rFonts w:eastAsia="Calibri"/>
          <w:sz w:val="24"/>
          <w:szCs w:val="24"/>
        </w:rPr>
        <w:t>Тверьстата</w:t>
      </w:r>
      <w:proofErr w:type="spellEnd"/>
      <w:r w:rsidRPr="0022601E">
        <w:rPr>
          <w:rFonts w:eastAsia="Calibri"/>
          <w:sz w:val="24"/>
          <w:szCs w:val="24"/>
        </w:rPr>
        <w:t>, численность населения города Твери за 2019 год увеличилась на 4,2 тыс. человек (+1%) и составила на 1 января 2020 года 425,1 тыс. человек. Наибольший прирост численности отмечен в Заволжском и Пролетарском районах города. Сегодня каждый третий житель Тверской области проживает в городе Твери.</w:t>
      </w:r>
    </w:p>
    <w:p w:rsidR="00F3164E" w:rsidRPr="00F3164E" w:rsidRDefault="00F3164E" w:rsidP="002929D0">
      <w:pPr>
        <w:tabs>
          <w:tab w:val="left" w:pos="6775"/>
        </w:tabs>
        <w:spacing w:line="312" w:lineRule="auto"/>
        <w:ind w:firstLine="709"/>
        <w:jc w:val="both"/>
        <w:rPr>
          <w:rFonts w:eastAsia="Calibri"/>
          <w:sz w:val="14"/>
          <w:szCs w:val="24"/>
        </w:rPr>
      </w:pPr>
    </w:p>
    <w:tbl>
      <w:tblPr>
        <w:tblStyle w:val="70"/>
        <w:tblW w:w="10314"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5495"/>
        <w:gridCol w:w="4819"/>
      </w:tblGrid>
      <w:tr w:rsidR="002929D0" w:rsidRPr="005B13C5" w:rsidTr="00430BE1">
        <w:trPr>
          <w:trHeight w:val="224"/>
        </w:trPr>
        <w:tc>
          <w:tcPr>
            <w:tcW w:w="10314" w:type="dxa"/>
            <w:gridSpan w:val="2"/>
          </w:tcPr>
          <w:p w:rsidR="002929D0" w:rsidRPr="005B13C5" w:rsidRDefault="002929D0" w:rsidP="00430BE1">
            <w:pPr>
              <w:tabs>
                <w:tab w:val="left" w:pos="6775"/>
              </w:tabs>
              <w:spacing w:line="264" w:lineRule="auto"/>
              <w:jc w:val="center"/>
              <w:rPr>
                <w:rFonts w:ascii="Times New Roman" w:hAnsi="Times New Roman"/>
                <w:b/>
                <w:sz w:val="24"/>
                <w:szCs w:val="24"/>
              </w:rPr>
            </w:pPr>
            <w:r w:rsidRPr="005B13C5">
              <w:rPr>
                <w:rFonts w:ascii="Times New Roman" w:hAnsi="Times New Roman"/>
                <w:b/>
                <w:sz w:val="24"/>
                <w:szCs w:val="24"/>
              </w:rPr>
              <w:t xml:space="preserve">Численность населения по районам города Твери </w:t>
            </w:r>
          </w:p>
        </w:tc>
      </w:tr>
      <w:tr w:rsidR="002929D0" w:rsidRPr="005B13C5" w:rsidTr="00430BE1">
        <w:trPr>
          <w:trHeight w:val="224"/>
        </w:trPr>
        <w:tc>
          <w:tcPr>
            <w:tcW w:w="5495" w:type="dxa"/>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i/>
                <w:sz w:val="22"/>
                <w:szCs w:val="24"/>
              </w:rPr>
            </w:pPr>
            <w:r w:rsidRPr="005B13C5">
              <w:rPr>
                <w:rFonts w:ascii="Times New Roman" w:hAnsi="Times New Roman"/>
                <w:i/>
                <w:sz w:val="22"/>
                <w:szCs w:val="24"/>
              </w:rPr>
              <w:t>человек</w:t>
            </w:r>
          </w:p>
        </w:tc>
        <w:tc>
          <w:tcPr>
            <w:tcW w:w="4819" w:type="dxa"/>
            <w:vAlign w:val="center"/>
          </w:tcPr>
          <w:p w:rsidR="002929D0" w:rsidRPr="005B13C5" w:rsidRDefault="002929D0" w:rsidP="00430BE1">
            <w:pPr>
              <w:tabs>
                <w:tab w:val="left" w:pos="6775"/>
              </w:tabs>
              <w:spacing w:line="264" w:lineRule="auto"/>
              <w:jc w:val="center"/>
              <w:rPr>
                <w:rFonts w:ascii="Times New Roman" w:hAnsi="Times New Roman"/>
                <w:b/>
                <w:i/>
                <w:sz w:val="24"/>
                <w:szCs w:val="24"/>
              </w:rPr>
            </w:pPr>
            <w:r w:rsidRPr="005B13C5">
              <w:rPr>
                <w:rFonts w:ascii="Times New Roman" w:hAnsi="Times New Roman"/>
                <w:i/>
                <w:szCs w:val="24"/>
              </w:rPr>
              <w:t xml:space="preserve">структура, </w:t>
            </w:r>
            <w:proofErr w:type="gramStart"/>
            <w:r w:rsidRPr="005B13C5">
              <w:rPr>
                <w:rFonts w:ascii="Times New Roman" w:hAnsi="Times New Roman"/>
                <w:i/>
                <w:szCs w:val="24"/>
              </w:rPr>
              <w:t>в</w:t>
            </w:r>
            <w:proofErr w:type="gramEnd"/>
            <w:r w:rsidRPr="005B13C5">
              <w:rPr>
                <w:rFonts w:ascii="Times New Roman" w:hAnsi="Times New Roman"/>
                <w:i/>
                <w:szCs w:val="24"/>
              </w:rPr>
              <w:t xml:space="preserve"> % к итогу</w:t>
            </w:r>
          </w:p>
        </w:tc>
      </w:tr>
      <w:tr w:rsidR="002929D0" w:rsidRPr="005B13C5" w:rsidTr="00430BE1">
        <w:trPr>
          <w:trHeight w:val="2102"/>
        </w:trPr>
        <w:tc>
          <w:tcPr>
            <w:tcW w:w="5495" w:type="dxa"/>
          </w:tcPr>
          <w:tbl>
            <w:tblPr>
              <w:tblStyle w:val="70"/>
              <w:tblW w:w="5529"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701"/>
              <w:gridCol w:w="1063"/>
              <w:gridCol w:w="1064"/>
              <w:gridCol w:w="1701"/>
            </w:tblGrid>
            <w:tr w:rsidR="002929D0" w:rsidRPr="005B13C5" w:rsidTr="00430BE1">
              <w:trPr>
                <w:trHeight w:val="249"/>
              </w:trPr>
              <w:tc>
                <w:tcPr>
                  <w:tcW w:w="1701" w:type="dxa"/>
                  <w:vMerge w:val="restart"/>
                </w:tcPr>
                <w:p w:rsidR="002929D0" w:rsidRPr="005B13C5" w:rsidRDefault="002929D0" w:rsidP="00430BE1">
                  <w:pPr>
                    <w:widowControl w:val="0"/>
                    <w:tabs>
                      <w:tab w:val="left" w:pos="6775"/>
                    </w:tabs>
                    <w:spacing w:line="264" w:lineRule="auto"/>
                    <w:outlineLvl w:val="0"/>
                    <w:rPr>
                      <w:rFonts w:ascii="Times New Roman" w:hAnsi="Times New Roman"/>
                      <w:sz w:val="22"/>
                      <w:szCs w:val="24"/>
                    </w:rPr>
                  </w:pPr>
                </w:p>
              </w:tc>
              <w:tc>
                <w:tcPr>
                  <w:tcW w:w="2127" w:type="dxa"/>
                  <w:gridSpan w:val="2"/>
                  <w:tcBorders>
                    <w:bottom w:val="dotted" w:sz="4" w:space="0" w:color="auto"/>
                  </w:tcBorders>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на 1 января</w:t>
                  </w:r>
                </w:p>
              </w:tc>
              <w:tc>
                <w:tcPr>
                  <w:tcW w:w="1701" w:type="dxa"/>
                  <w:vMerge w:val="restart"/>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 xml:space="preserve">отклонение </w:t>
                  </w:r>
                </w:p>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на 01.01.20</w:t>
                  </w:r>
                </w:p>
              </w:tc>
            </w:tr>
            <w:tr w:rsidR="002929D0" w:rsidRPr="005B13C5" w:rsidTr="00430BE1">
              <w:trPr>
                <w:trHeight w:val="143"/>
              </w:trPr>
              <w:tc>
                <w:tcPr>
                  <w:tcW w:w="1701" w:type="dxa"/>
                  <w:vMerge/>
                  <w:tcBorders>
                    <w:bottom w:val="dotted" w:sz="4" w:space="0" w:color="auto"/>
                  </w:tcBorders>
                </w:tcPr>
                <w:p w:rsidR="002929D0" w:rsidRPr="005B13C5" w:rsidRDefault="002929D0" w:rsidP="00430BE1">
                  <w:pPr>
                    <w:widowControl w:val="0"/>
                    <w:tabs>
                      <w:tab w:val="left" w:pos="6775"/>
                    </w:tabs>
                    <w:spacing w:line="264" w:lineRule="auto"/>
                    <w:outlineLvl w:val="0"/>
                    <w:rPr>
                      <w:rFonts w:ascii="Times New Roman" w:hAnsi="Times New Roman"/>
                      <w:sz w:val="22"/>
                      <w:szCs w:val="24"/>
                    </w:rPr>
                  </w:pPr>
                </w:p>
              </w:tc>
              <w:tc>
                <w:tcPr>
                  <w:tcW w:w="1063" w:type="dxa"/>
                  <w:tcBorders>
                    <w:bottom w:val="dotted" w:sz="4" w:space="0" w:color="auto"/>
                  </w:tcBorders>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i/>
                      <w:sz w:val="22"/>
                      <w:szCs w:val="24"/>
                    </w:rPr>
                  </w:pPr>
                  <w:r w:rsidRPr="005B13C5">
                    <w:rPr>
                      <w:rFonts w:ascii="Times New Roman" w:hAnsi="Times New Roman"/>
                      <w:sz w:val="22"/>
                      <w:szCs w:val="24"/>
                    </w:rPr>
                    <w:t>2019</w:t>
                  </w:r>
                </w:p>
              </w:tc>
              <w:tc>
                <w:tcPr>
                  <w:tcW w:w="1064" w:type="dxa"/>
                  <w:tcBorders>
                    <w:bottom w:val="dotted" w:sz="4" w:space="0" w:color="auto"/>
                  </w:tcBorders>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i/>
                      <w:sz w:val="22"/>
                      <w:szCs w:val="24"/>
                    </w:rPr>
                  </w:pPr>
                  <w:r w:rsidRPr="005B13C5">
                    <w:rPr>
                      <w:rFonts w:ascii="Times New Roman" w:hAnsi="Times New Roman"/>
                      <w:sz w:val="22"/>
                      <w:szCs w:val="24"/>
                    </w:rPr>
                    <w:t>2020</w:t>
                  </w:r>
                </w:p>
              </w:tc>
              <w:tc>
                <w:tcPr>
                  <w:tcW w:w="1701" w:type="dxa"/>
                  <w:vMerge/>
                  <w:tcBorders>
                    <w:bottom w:val="dotted" w:sz="4" w:space="0" w:color="auto"/>
                  </w:tcBorders>
                  <w:vAlign w:val="center"/>
                </w:tcPr>
                <w:p w:rsidR="002929D0" w:rsidRPr="005B13C5" w:rsidRDefault="002929D0" w:rsidP="00430BE1">
                  <w:pPr>
                    <w:widowControl w:val="0"/>
                    <w:tabs>
                      <w:tab w:val="left" w:pos="6775"/>
                    </w:tabs>
                    <w:spacing w:line="264" w:lineRule="auto"/>
                    <w:ind w:left="-122"/>
                    <w:jc w:val="center"/>
                    <w:outlineLvl w:val="0"/>
                    <w:rPr>
                      <w:rFonts w:ascii="Times New Roman" w:hAnsi="Times New Roman"/>
                      <w:sz w:val="22"/>
                      <w:szCs w:val="24"/>
                    </w:rPr>
                  </w:pPr>
                </w:p>
              </w:tc>
            </w:tr>
            <w:tr w:rsidR="002929D0" w:rsidRPr="005B13C5" w:rsidTr="00430BE1">
              <w:trPr>
                <w:trHeight w:val="249"/>
              </w:trPr>
              <w:tc>
                <w:tcPr>
                  <w:tcW w:w="1701" w:type="dxa"/>
                  <w:shd w:val="clear" w:color="auto" w:fill="DBE5F1" w:themeFill="accent1" w:themeFillTint="33"/>
                </w:tcPr>
                <w:p w:rsidR="002929D0" w:rsidRPr="005B13C5" w:rsidRDefault="002929D0" w:rsidP="00430BE1">
                  <w:pPr>
                    <w:widowControl w:val="0"/>
                    <w:tabs>
                      <w:tab w:val="left" w:pos="6775"/>
                    </w:tabs>
                    <w:spacing w:line="264" w:lineRule="auto"/>
                    <w:outlineLvl w:val="0"/>
                    <w:rPr>
                      <w:rFonts w:ascii="Times New Roman" w:hAnsi="Times New Roman"/>
                      <w:b/>
                      <w:sz w:val="22"/>
                      <w:szCs w:val="24"/>
                    </w:rPr>
                  </w:pPr>
                  <w:r w:rsidRPr="005B13C5">
                    <w:rPr>
                      <w:rFonts w:ascii="Times New Roman" w:hAnsi="Times New Roman"/>
                      <w:b/>
                      <w:sz w:val="22"/>
                      <w:szCs w:val="24"/>
                    </w:rPr>
                    <w:t>город Тверь</w:t>
                  </w:r>
                </w:p>
              </w:tc>
              <w:tc>
                <w:tcPr>
                  <w:tcW w:w="1063" w:type="dxa"/>
                  <w:shd w:val="clear" w:color="auto" w:fill="DBE5F1" w:themeFill="accent1" w:themeFillTint="33"/>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b/>
                      <w:sz w:val="22"/>
                      <w:szCs w:val="24"/>
                    </w:rPr>
                  </w:pPr>
                  <w:r w:rsidRPr="005B13C5">
                    <w:rPr>
                      <w:rFonts w:ascii="Times New Roman" w:hAnsi="Times New Roman"/>
                      <w:b/>
                      <w:sz w:val="22"/>
                      <w:szCs w:val="24"/>
                    </w:rPr>
                    <w:t>420 850</w:t>
                  </w:r>
                </w:p>
              </w:tc>
              <w:tc>
                <w:tcPr>
                  <w:tcW w:w="1064" w:type="dxa"/>
                  <w:shd w:val="clear" w:color="auto" w:fill="DBE5F1" w:themeFill="accent1" w:themeFillTint="33"/>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b/>
                      <w:sz w:val="22"/>
                      <w:szCs w:val="24"/>
                    </w:rPr>
                  </w:pPr>
                  <w:r w:rsidRPr="005B13C5">
                    <w:rPr>
                      <w:rFonts w:ascii="Times New Roman" w:hAnsi="Times New Roman"/>
                      <w:b/>
                      <w:sz w:val="22"/>
                      <w:szCs w:val="24"/>
                    </w:rPr>
                    <w:t>425 072</w:t>
                  </w:r>
                </w:p>
              </w:tc>
              <w:tc>
                <w:tcPr>
                  <w:tcW w:w="1701" w:type="dxa"/>
                  <w:shd w:val="clear" w:color="auto" w:fill="DBE5F1" w:themeFill="accent1" w:themeFillTint="33"/>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b/>
                      <w:sz w:val="22"/>
                      <w:szCs w:val="24"/>
                    </w:rPr>
                  </w:pPr>
                  <w:r w:rsidRPr="005B13C5">
                    <w:rPr>
                      <w:rFonts w:ascii="Times New Roman" w:hAnsi="Times New Roman"/>
                      <w:b/>
                      <w:sz w:val="22"/>
                      <w:szCs w:val="24"/>
                    </w:rPr>
                    <w:t>+4222</w:t>
                  </w:r>
                </w:p>
              </w:tc>
            </w:tr>
            <w:tr w:rsidR="002929D0" w:rsidRPr="005B13C5" w:rsidTr="00430BE1">
              <w:trPr>
                <w:trHeight w:val="249"/>
              </w:trPr>
              <w:tc>
                <w:tcPr>
                  <w:tcW w:w="5529" w:type="dxa"/>
                  <w:gridSpan w:val="4"/>
                </w:tcPr>
                <w:p w:rsidR="002929D0" w:rsidRPr="005B13C5" w:rsidRDefault="002929D0" w:rsidP="00430BE1">
                  <w:pPr>
                    <w:widowControl w:val="0"/>
                    <w:tabs>
                      <w:tab w:val="left" w:pos="6775"/>
                    </w:tabs>
                    <w:spacing w:line="264" w:lineRule="auto"/>
                    <w:jc w:val="center"/>
                    <w:outlineLvl w:val="0"/>
                    <w:rPr>
                      <w:rFonts w:ascii="Times New Roman" w:hAnsi="Times New Roman"/>
                      <w:i/>
                      <w:sz w:val="22"/>
                      <w:szCs w:val="24"/>
                    </w:rPr>
                  </w:pPr>
                  <w:r w:rsidRPr="005B13C5">
                    <w:rPr>
                      <w:rFonts w:ascii="Times New Roman" w:hAnsi="Times New Roman"/>
                      <w:i/>
                      <w:sz w:val="22"/>
                      <w:szCs w:val="24"/>
                    </w:rPr>
                    <w:t>в  том числе:</w:t>
                  </w:r>
                </w:p>
              </w:tc>
            </w:tr>
            <w:tr w:rsidR="002929D0" w:rsidRPr="005B13C5" w:rsidTr="00430BE1">
              <w:trPr>
                <w:trHeight w:val="249"/>
              </w:trPr>
              <w:tc>
                <w:tcPr>
                  <w:tcW w:w="1701" w:type="dxa"/>
                </w:tcPr>
                <w:p w:rsidR="002929D0" w:rsidRPr="005B13C5" w:rsidRDefault="002929D0" w:rsidP="00430BE1">
                  <w:pPr>
                    <w:widowControl w:val="0"/>
                    <w:tabs>
                      <w:tab w:val="left" w:pos="6775"/>
                    </w:tabs>
                    <w:spacing w:line="264" w:lineRule="auto"/>
                    <w:outlineLvl w:val="0"/>
                    <w:rPr>
                      <w:rFonts w:ascii="Times New Roman" w:hAnsi="Times New Roman"/>
                      <w:sz w:val="22"/>
                      <w:szCs w:val="24"/>
                    </w:rPr>
                  </w:pPr>
                  <w:r w:rsidRPr="005B13C5">
                    <w:rPr>
                      <w:rFonts w:ascii="Times New Roman" w:hAnsi="Times New Roman"/>
                      <w:sz w:val="22"/>
                      <w:szCs w:val="24"/>
                    </w:rPr>
                    <w:t>Заволжский</w:t>
                  </w:r>
                </w:p>
              </w:tc>
              <w:tc>
                <w:tcPr>
                  <w:tcW w:w="1063" w:type="dxa"/>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145 147</w:t>
                  </w:r>
                </w:p>
              </w:tc>
              <w:tc>
                <w:tcPr>
                  <w:tcW w:w="1064" w:type="dxa"/>
                </w:tcPr>
                <w:p w:rsidR="002929D0" w:rsidRPr="005B13C5" w:rsidRDefault="002929D0" w:rsidP="00430BE1">
                  <w:pPr>
                    <w:tabs>
                      <w:tab w:val="left" w:pos="6775"/>
                    </w:tabs>
                    <w:spacing w:line="264" w:lineRule="auto"/>
                    <w:jc w:val="center"/>
                    <w:rPr>
                      <w:rFonts w:ascii="Times New Roman" w:hAnsi="Times New Roman"/>
                      <w:sz w:val="22"/>
                      <w:szCs w:val="24"/>
                    </w:rPr>
                  </w:pPr>
                  <w:r w:rsidRPr="005B13C5">
                    <w:rPr>
                      <w:rFonts w:ascii="Times New Roman" w:hAnsi="Times New Roman"/>
                      <w:sz w:val="22"/>
                      <w:szCs w:val="24"/>
                    </w:rPr>
                    <w:t>146 728</w:t>
                  </w:r>
                </w:p>
              </w:tc>
              <w:tc>
                <w:tcPr>
                  <w:tcW w:w="1701" w:type="dxa"/>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+1581</w:t>
                  </w:r>
                </w:p>
              </w:tc>
            </w:tr>
            <w:tr w:rsidR="002929D0" w:rsidRPr="005B13C5" w:rsidTr="00430BE1">
              <w:trPr>
                <w:trHeight w:val="249"/>
              </w:trPr>
              <w:tc>
                <w:tcPr>
                  <w:tcW w:w="1701" w:type="dxa"/>
                </w:tcPr>
                <w:p w:rsidR="002929D0" w:rsidRPr="005B13C5" w:rsidRDefault="002929D0" w:rsidP="00430BE1">
                  <w:pPr>
                    <w:widowControl w:val="0"/>
                    <w:tabs>
                      <w:tab w:val="left" w:pos="6775"/>
                    </w:tabs>
                    <w:spacing w:line="264" w:lineRule="auto"/>
                    <w:outlineLvl w:val="0"/>
                    <w:rPr>
                      <w:rFonts w:ascii="Times New Roman" w:hAnsi="Times New Roman"/>
                      <w:sz w:val="22"/>
                      <w:szCs w:val="24"/>
                    </w:rPr>
                  </w:pPr>
                  <w:r w:rsidRPr="005B13C5">
                    <w:rPr>
                      <w:rFonts w:ascii="Times New Roman" w:hAnsi="Times New Roman"/>
                      <w:sz w:val="22"/>
                      <w:szCs w:val="24"/>
                    </w:rPr>
                    <w:t>Московский</w:t>
                  </w:r>
                </w:p>
              </w:tc>
              <w:tc>
                <w:tcPr>
                  <w:tcW w:w="1063" w:type="dxa"/>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124 228</w:t>
                  </w:r>
                </w:p>
              </w:tc>
              <w:tc>
                <w:tcPr>
                  <w:tcW w:w="1064" w:type="dxa"/>
                </w:tcPr>
                <w:p w:rsidR="002929D0" w:rsidRPr="005B13C5" w:rsidRDefault="002929D0" w:rsidP="00430BE1">
                  <w:pPr>
                    <w:tabs>
                      <w:tab w:val="left" w:pos="6775"/>
                    </w:tabs>
                    <w:spacing w:line="264" w:lineRule="auto"/>
                    <w:jc w:val="center"/>
                    <w:rPr>
                      <w:rFonts w:ascii="Times New Roman" w:hAnsi="Times New Roman"/>
                      <w:sz w:val="22"/>
                      <w:szCs w:val="24"/>
                    </w:rPr>
                  </w:pPr>
                  <w:r w:rsidRPr="005B13C5">
                    <w:rPr>
                      <w:rFonts w:ascii="Times New Roman" w:hAnsi="Times New Roman"/>
                      <w:sz w:val="22"/>
                      <w:szCs w:val="24"/>
                    </w:rPr>
                    <w:t>124 898</w:t>
                  </w:r>
                </w:p>
              </w:tc>
              <w:tc>
                <w:tcPr>
                  <w:tcW w:w="1701" w:type="dxa"/>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+670</w:t>
                  </w:r>
                </w:p>
              </w:tc>
            </w:tr>
            <w:tr w:rsidR="002929D0" w:rsidRPr="005B13C5" w:rsidTr="00430BE1">
              <w:trPr>
                <w:trHeight w:val="249"/>
              </w:trPr>
              <w:tc>
                <w:tcPr>
                  <w:tcW w:w="1701" w:type="dxa"/>
                </w:tcPr>
                <w:p w:rsidR="002929D0" w:rsidRPr="005B13C5" w:rsidRDefault="002929D0" w:rsidP="00430BE1">
                  <w:pPr>
                    <w:widowControl w:val="0"/>
                    <w:tabs>
                      <w:tab w:val="left" w:pos="6775"/>
                    </w:tabs>
                    <w:spacing w:line="264" w:lineRule="auto"/>
                    <w:outlineLvl w:val="0"/>
                    <w:rPr>
                      <w:rFonts w:ascii="Times New Roman" w:hAnsi="Times New Roman"/>
                      <w:sz w:val="22"/>
                      <w:szCs w:val="24"/>
                    </w:rPr>
                  </w:pPr>
                  <w:r w:rsidRPr="005B13C5">
                    <w:rPr>
                      <w:rFonts w:ascii="Times New Roman" w:hAnsi="Times New Roman"/>
                      <w:sz w:val="22"/>
                      <w:szCs w:val="24"/>
                    </w:rPr>
                    <w:t>Пролетарский</w:t>
                  </w:r>
                </w:p>
              </w:tc>
              <w:tc>
                <w:tcPr>
                  <w:tcW w:w="1063" w:type="dxa"/>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97 113</w:t>
                  </w:r>
                </w:p>
              </w:tc>
              <w:tc>
                <w:tcPr>
                  <w:tcW w:w="1064" w:type="dxa"/>
                </w:tcPr>
                <w:p w:rsidR="002929D0" w:rsidRPr="005B13C5" w:rsidRDefault="002929D0" w:rsidP="00430BE1">
                  <w:pPr>
                    <w:tabs>
                      <w:tab w:val="left" w:pos="6775"/>
                    </w:tabs>
                    <w:spacing w:line="264" w:lineRule="auto"/>
                    <w:jc w:val="center"/>
                    <w:rPr>
                      <w:rFonts w:ascii="Times New Roman" w:hAnsi="Times New Roman"/>
                      <w:sz w:val="22"/>
                      <w:szCs w:val="24"/>
                    </w:rPr>
                  </w:pPr>
                  <w:r w:rsidRPr="005B13C5">
                    <w:rPr>
                      <w:rFonts w:ascii="Times New Roman" w:hAnsi="Times New Roman"/>
                      <w:sz w:val="22"/>
                      <w:szCs w:val="24"/>
                    </w:rPr>
                    <w:t>98 972</w:t>
                  </w:r>
                </w:p>
              </w:tc>
              <w:tc>
                <w:tcPr>
                  <w:tcW w:w="1701" w:type="dxa"/>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+1859</w:t>
                  </w:r>
                </w:p>
              </w:tc>
            </w:tr>
            <w:tr w:rsidR="002929D0" w:rsidRPr="005B13C5" w:rsidTr="00430BE1">
              <w:trPr>
                <w:trHeight w:val="262"/>
              </w:trPr>
              <w:tc>
                <w:tcPr>
                  <w:tcW w:w="1701" w:type="dxa"/>
                </w:tcPr>
                <w:p w:rsidR="002929D0" w:rsidRPr="005B13C5" w:rsidRDefault="002929D0" w:rsidP="00430BE1">
                  <w:pPr>
                    <w:widowControl w:val="0"/>
                    <w:tabs>
                      <w:tab w:val="left" w:pos="6775"/>
                    </w:tabs>
                    <w:spacing w:line="264" w:lineRule="auto"/>
                    <w:outlineLvl w:val="0"/>
                    <w:rPr>
                      <w:rFonts w:ascii="Times New Roman" w:hAnsi="Times New Roman"/>
                      <w:sz w:val="22"/>
                      <w:szCs w:val="24"/>
                    </w:rPr>
                  </w:pPr>
                  <w:r w:rsidRPr="005B13C5">
                    <w:rPr>
                      <w:rFonts w:ascii="Times New Roman" w:hAnsi="Times New Roman"/>
                      <w:sz w:val="22"/>
                      <w:szCs w:val="24"/>
                    </w:rPr>
                    <w:t>Центральный</w:t>
                  </w:r>
                </w:p>
              </w:tc>
              <w:tc>
                <w:tcPr>
                  <w:tcW w:w="1063" w:type="dxa"/>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54 362</w:t>
                  </w:r>
                </w:p>
              </w:tc>
              <w:tc>
                <w:tcPr>
                  <w:tcW w:w="1064" w:type="dxa"/>
                </w:tcPr>
                <w:p w:rsidR="002929D0" w:rsidRPr="005B13C5" w:rsidRDefault="002929D0" w:rsidP="00430BE1">
                  <w:pPr>
                    <w:tabs>
                      <w:tab w:val="left" w:pos="6775"/>
                    </w:tabs>
                    <w:spacing w:line="264" w:lineRule="auto"/>
                    <w:jc w:val="center"/>
                    <w:rPr>
                      <w:rFonts w:ascii="Times New Roman" w:hAnsi="Times New Roman"/>
                      <w:sz w:val="22"/>
                      <w:szCs w:val="24"/>
                    </w:rPr>
                  </w:pPr>
                  <w:r w:rsidRPr="005B13C5">
                    <w:rPr>
                      <w:rFonts w:ascii="Times New Roman" w:hAnsi="Times New Roman"/>
                      <w:sz w:val="22"/>
                      <w:szCs w:val="24"/>
                    </w:rPr>
                    <w:t>54 474</w:t>
                  </w:r>
                </w:p>
              </w:tc>
              <w:tc>
                <w:tcPr>
                  <w:tcW w:w="1701" w:type="dxa"/>
                  <w:vAlign w:val="center"/>
                </w:tcPr>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r w:rsidRPr="005B13C5">
                    <w:rPr>
                      <w:rFonts w:ascii="Times New Roman" w:hAnsi="Times New Roman"/>
                      <w:sz w:val="22"/>
                      <w:szCs w:val="24"/>
                    </w:rPr>
                    <w:t>+112</w:t>
                  </w:r>
                </w:p>
              </w:tc>
            </w:tr>
          </w:tbl>
          <w:p w:rsidR="002929D0" w:rsidRPr="005B13C5" w:rsidRDefault="002929D0" w:rsidP="00430BE1">
            <w:pPr>
              <w:widowControl w:val="0"/>
              <w:tabs>
                <w:tab w:val="left" w:pos="6775"/>
              </w:tabs>
              <w:spacing w:line="264" w:lineRule="auto"/>
              <w:jc w:val="center"/>
              <w:outlineLvl w:val="0"/>
              <w:rPr>
                <w:rFonts w:ascii="Times New Roman" w:hAnsi="Times New Roman"/>
                <w:sz w:val="22"/>
                <w:szCs w:val="24"/>
              </w:rPr>
            </w:pPr>
          </w:p>
        </w:tc>
        <w:tc>
          <w:tcPr>
            <w:tcW w:w="4819" w:type="dxa"/>
          </w:tcPr>
          <w:p w:rsidR="002929D0" w:rsidRPr="005B13C5" w:rsidRDefault="002929D0" w:rsidP="00430BE1">
            <w:pPr>
              <w:tabs>
                <w:tab w:val="left" w:pos="6775"/>
              </w:tabs>
              <w:spacing w:line="264" w:lineRule="auto"/>
              <w:jc w:val="center"/>
              <w:rPr>
                <w:rFonts w:ascii="Times New Roman" w:hAnsi="Times New Roman"/>
                <w:sz w:val="24"/>
                <w:szCs w:val="24"/>
              </w:rPr>
            </w:pPr>
            <w:r w:rsidRPr="005B13C5">
              <w:rPr>
                <w:noProof/>
                <w:color w:val="003366"/>
                <w:sz w:val="24"/>
                <w:szCs w:val="24"/>
              </w:rPr>
              <w:drawing>
                <wp:anchor distT="0" distB="0" distL="114300" distR="114300" simplePos="0" relativeHeight="251797504" behindDoc="0" locked="0" layoutInCell="1" allowOverlap="1" wp14:anchorId="1857F36A" wp14:editId="0121EAED">
                  <wp:simplePos x="0" y="0"/>
                  <wp:positionH relativeFrom="column">
                    <wp:posOffset>-33655</wp:posOffset>
                  </wp:positionH>
                  <wp:positionV relativeFrom="paragraph">
                    <wp:posOffset>35560</wp:posOffset>
                  </wp:positionV>
                  <wp:extent cx="3070860" cy="1371600"/>
                  <wp:effectExtent l="0" t="0" r="15240" b="19050"/>
                  <wp:wrapNone/>
                  <wp:docPr id="14"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page">
                    <wp14:pctWidth>0</wp14:pctWidth>
                  </wp14:sizeRelH>
                  <wp14:sizeRelV relativeFrom="page">
                    <wp14:pctHeight>0</wp14:pctHeight>
                  </wp14:sizeRelV>
                </wp:anchor>
              </w:drawing>
            </w:r>
          </w:p>
        </w:tc>
      </w:tr>
    </w:tbl>
    <w:p w:rsidR="002929D0" w:rsidRPr="0022601E" w:rsidRDefault="002929D0" w:rsidP="002929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312" w:lineRule="auto"/>
        <w:jc w:val="both"/>
        <w:rPr>
          <w:sz w:val="14"/>
          <w:szCs w:val="24"/>
        </w:rPr>
      </w:pPr>
    </w:p>
    <w:p w:rsidR="002929D0" w:rsidRPr="0022601E" w:rsidRDefault="002929D0" w:rsidP="002929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312" w:lineRule="auto"/>
        <w:jc w:val="both"/>
        <w:rPr>
          <w:sz w:val="24"/>
          <w:szCs w:val="24"/>
        </w:rPr>
      </w:pPr>
      <w:r w:rsidRPr="0022601E">
        <w:rPr>
          <w:sz w:val="24"/>
          <w:szCs w:val="24"/>
        </w:rPr>
        <w:tab/>
        <w:t xml:space="preserve">Естественное движение населения в городе Твери с 2017 года характеризуется сокращением рождаемости. В 2019 году численность новорожденных детей уменьшилась к 2018 году еще на 4,6% (4031 ребенка). Смертность населения, ежегодно снижаясь с 2014 года, в 2019 году увеличилась на 0,8% (5599 человек). В результате количество умерших жителей </w:t>
      </w:r>
      <w:r w:rsidR="00311B6C">
        <w:rPr>
          <w:sz w:val="24"/>
          <w:szCs w:val="24"/>
        </w:rPr>
        <w:t xml:space="preserve">превысило </w:t>
      </w:r>
      <w:r w:rsidR="00D943C6">
        <w:rPr>
          <w:sz w:val="24"/>
          <w:szCs w:val="24"/>
        </w:rPr>
        <w:t xml:space="preserve"> </w:t>
      </w:r>
      <w:r w:rsidRPr="0022601E">
        <w:rPr>
          <w:sz w:val="24"/>
          <w:szCs w:val="24"/>
        </w:rPr>
        <w:t xml:space="preserve"> численност</w:t>
      </w:r>
      <w:r w:rsidR="00311B6C">
        <w:rPr>
          <w:sz w:val="24"/>
          <w:szCs w:val="24"/>
        </w:rPr>
        <w:t>ь</w:t>
      </w:r>
      <w:r w:rsidRPr="0022601E">
        <w:rPr>
          <w:sz w:val="24"/>
          <w:szCs w:val="24"/>
        </w:rPr>
        <w:t xml:space="preserve"> новорожденных детей в 1,4 раза. </w:t>
      </w:r>
    </w:p>
    <w:p w:rsidR="002929D0" w:rsidRPr="0022601E" w:rsidRDefault="002929D0" w:rsidP="002929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312" w:lineRule="auto"/>
        <w:jc w:val="both"/>
        <w:rPr>
          <w:rFonts w:eastAsia="Calibri"/>
          <w:sz w:val="24"/>
          <w:szCs w:val="24"/>
          <w:lang w:eastAsia="en-US"/>
        </w:rPr>
      </w:pPr>
      <w:r w:rsidRPr="0022601E">
        <w:rPr>
          <w:sz w:val="24"/>
          <w:szCs w:val="24"/>
        </w:rPr>
        <w:tab/>
      </w:r>
      <w:r w:rsidRPr="0022601E">
        <w:rPr>
          <w:rFonts w:eastAsia="Calibri"/>
          <w:sz w:val="24"/>
          <w:szCs w:val="24"/>
          <w:lang w:eastAsia="en-US"/>
        </w:rPr>
        <w:t>Объективной причиной снижения рождаемости является сокращение численности женщин репродуктивного возраста (15-49 лет). Структурные сдвиги в демографии длительны по времени и результатам, поэтому быстро преодолеть «демографическую ловушку» падения рождаемости в 1990-</w:t>
      </w:r>
      <w:r w:rsidRPr="0022601E">
        <w:rPr>
          <w:rFonts w:eastAsia="Calibri"/>
          <w:i/>
          <w:sz w:val="24"/>
          <w:szCs w:val="24"/>
          <w:lang w:eastAsia="en-US"/>
        </w:rPr>
        <w:t>ые</w:t>
      </w:r>
      <w:r w:rsidRPr="0022601E">
        <w:rPr>
          <w:rFonts w:eastAsia="Calibri"/>
          <w:sz w:val="24"/>
          <w:szCs w:val="24"/>
          <w:lang w:eastAsia="en-US"/>
        </w:rPr>
        <w:t xml:space="preserve"> годы невозможно. </w:t>
      </w:r>
      <w:r w:rsidR="00311B6C" w:rsidRPr="0022601E">
        <w:rPr>
          <w:rFonts w:eastAsia="Calibri"/>
          <w:sz w:val="24"/>
          <w:szCs w:val="24"/>
          <w:lang w:eastAsia="en-US"/>
        </w:rPr>
        <w:t xml:space="preserve">Подобная ситуация характерна для большинства регионов страны. </w:t>
      </w:r>
      <w:r w:rsidRPr="0022601E">
        <w:rPr>
          <w:rFonts w:eastAsia="Calibri"/>
          <w:sz w:val="24"/>
          <w:szCs w:val="24"/>
          <w:lang w:eastAsia="en-US"/>
        </w:rPr>
        <w:t xml:space="preserve">Помимо принятого в 2020 году нового пакета мер государственной поддержки семей с детьми, </w:t>
      </w:r>
      <w:r w:rsidR="003B59F8">
        <w:rPr>
          <w:rFonts w:eastAsia="Calibri"/>
          <w:sz w:val="24"/>
          <w:szCs w:val="24"/>
          <w:lang w:eastAsia="en-US"/>
        </w:rPr>
        <w:t xml:space="preserve">направленного на повышение рождаемости, </w:t>
      </w:r>
      <w:r w:rsidRPr="0022601E">
        <w:rPr>
          <w:sz w:val="24"/>
          <w:szCs w:val="24"/>
        </w:rPr>
        <w:t>необходимо</w:t>
      </w:r>
      <w:r w:rsidR="00311B6C">
        <w:rPr>
          <w:sz w:val="24"/>
          <w:szCs w:val="24"/>
        </w:rPr>
        <w:t xml:space="preserve"> повысить качество жизни населения</w:t>
      </w:r>
      <w:r w:rsidR="008732DA">
        <w:rPr>
          <w:sz w:val="24"/>
          <w:szCs w:val="24"/>
        </w:rPr>
        <w:t xml:space="preserve"> по всем направлениям – от увеличения денежных </w:t>
      </w:r>
      <w:r w:rsidR="00311B6C">
        <w:rPr>
          <w:sz w:val="24"/>
          <w:szCs w:val="24"/>
        </w:rPr>
        <w:t>доход</w:t>
      </w:r>
      <w:r w:rsidR="008732DA">
        <w:rPr>
          <w:sz w:val="24"/>
          <w:szCs w:val="24"/>
        </w:rPr>
        <w:t xml:space="preserve">ов </w:t>
      </w:r>
      <w:r w:rsidR="00311B6C">
        <w:rPr>
          <w:sz w:val="24"/>
          <w:szCs w:val="24"/>
        </w:rPr>
        <w:t>семей с перспективой устойчивого роста оплаты труда,</w:t>
      </w:r>
      <w:r w:rsidR="008732DA">
        <w:rPr>
          <w:sz w:val="24"/>
          <w:szCs w:val="24"/>
        </w:rPr>
        <w:t xml:space="preserve"> стабильно высокого уровня занятости населения до широко развитой социальной инфраструктуры.</w:t>
      </w:r>
      <w:r w:rsidRPr="0022601E">
        <w:rPr>
          <w:sz w:val="24"/>
          <w:szCs w:val="24"/>
        </w:rPr>
        <w:t xml:space="preserve"> </w:t>
      </w:r>
    </w:p>
    <w:p w:rsidR="002929D0" w:rsidRPr="0022601E" w:rsidRDefault="002929D0" w:rsidP="002929D0">
      <w:pPr>
        <w:tabs>
          <w:tab w:val="left" w:pos="6775"/>
        </w:tabs>
        <w:spacing w:line="288" w:lineRule="auto"/>
        <w:ind w:firstLine="720"/>
        <w:jc w:val="both"/>
        <w:rPr>
          <w:rFonts w:eastAsia="Calibri"/>
          <w:sz w:val="24"/>
          <w:szCs w:val="28"/>
          <w:lang w:eastAsia="en-US"/>
        </w:rPr>
      </w:pPr>
      <w:r w:rsidRPr="0022601E">
        <w:rPr>
          <w:rFonts w:eastAsia="Calibri"/>
          <w:sz w:val="24"/>
          <w:szCs w:val="28"/>
          <w:lang w:eastAsia="en-US"/>
        </w:rPr>
        <w:t xml:space="preserve">Основные показатели естественного движения населения города Твери приведены в длительной динамике, указывающей непрерывное превышение </w:t>
      </w:r>
      <w:r w:rsidRPr="0022601E">
        <w:rPr>
          <w:rFonts w:eastAsia="Calibri"/>
          <w:i/>
          <w:sz w:val="24"/>
          <w:szCs w:val="28"/>
          <w:lang w:eastAsia="en-US"/>
        </w:rPr>
        <w:t>смертности над рождаемостью с 1990 года:</w:t>
      </w:r>
      <w:r w:rsidRPr="0022601E">
        <w:rPr>
          <w:rFonts w:eastAsia="Calibri"/>
          <w:sz w:val="24"/>
          <w:szCs w:val="28"/>
          <w:lang w:eastAsia="en-US"/>
        </w:rPr>
        <w:t xml:space="preserve"> </w:t>
      </w:r>
    </w:p>
    <w:p w:rsidR="002929D0" w:rsidRPr="0022601E" w:rsidRDefault="002929D0" w:rsidP="002929D0">
      <w:pPr>
        <w:tabs>
          <w:tab w:val="left" w:pos="6775"/>
        </w:tabs>
        <w:jc w:val="center"/>
        <w:rPr>
          <w:sz w:val="12"/>
          <w:szCs w:val="24"/>
        </w:rPr>
      </w:pPr>
    </w:p>
    <w:tbl>
      <w:tblPr>
        <w:tblStyle w:val="af1"/>
        <w:tblW w:w="10206" w:type="dxa"/>
        <w:tblInd w:w="10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2410"/>
        <w:gridCol w:w="866"/>
        <w:gridCol w:w="866"/>
        <w:gridCol w:w="866"/>
        <w:gridCol w:w="866"/>
        <w:gridCol w:w="867"/>
        <w:gridCol w:w="866"/>
        <w:gridCol w:w="866"/>
        <w:gridCol w:w="866"/>
        <w:gridCol w:w="867"/>
      </w:tblGrid>
      <w:tr w:rsidR="002929D0" w:rsidRPr="0022601E" w:rsidTr="00430BE1">
        <w:trPr>
          <w:trHeight w:val="137"/>
        </w:trPr>
        <w:tc>
          <w:tcPr>
            <w:tcW w:w="2410" w:type="dxa"/>
          </w:tcPr>
          <w:p w:rsidR="002929D0" w:rsidRPr="0022601E" w:rsidRDefault="002929D0" w:rsidP="00430BE1">
            <w:pPr>
              <w:tabs>
                <w:tab w:val="left" w:pos="6775"/>
              </w:tabs>
              <w:jc w:val="center"/>
              <w:rPr>
                <w:rFonts w:eastAsia="Calibri"/>
                <w:b/>
                <w:sz w:val="22"/>
                <w:szCs w:val="22"/>
                <w:lang w:eastAsia="en-US"/>
              </w:rPr>
            </w:pPr>
          </w:p>
        </w:tc>
        <w:tc>
          <w:tcPr>
            <w:tcW w:w="866" w:type="dxa"/>
            <w:vAlign w:val="center"/>
          </w:tcPr>
          <w:p w:rsidR="002929D0" w:rsidRPr="0022601E" w:rsidRDefault="002929D0" w:rsidP="00430BE1">
            <w:pPr>
              <w:tabs>
                <w:tab w:val="left" w:pos="6775"/>
              </w:tabs>
              <w:jc w:val="center"/>
              <w:rPr>
                <w:rFonts w:eastAsia="Calibri"/>
                <w:b/>
                <w:sz w:val="22"/>
                <w:szCs w:val="22"/>
                <w:lang w:eastAsia="en-US"/>
              </w:rPr>
            </w:pPr>
            <w:r w:rsidRPr="0022601E">
              <w:rPr>
                <w:rFonts w:eastAsia="Calibri"/>
                <w:b/>
                <w:sz w:val="22"/>
                <w:szCs w:val="22"/>
                <w:lang w:eastAsia="en-US"/>
              </w:rPr>
              <w:t>1985</w:t>
            </w:r>
          </w:p>
        </w:tc>
        <w:tc>
          <w:tcPr>
            <w:tcW w:w="866" w:type="dxa"/>
            <w:vAlign w:val="center"/>
          </w:tcPr>
          <w:p w:rsidR="002929D0" w:rsidRPr="0022601E" w:rsidRDefault="002929D0" w:rsidP="00430BE1">
            <w:pPr>
              <w:tabs>
                <w:tab w:val="left" w:pos="6775"/>
              </w:tabs>
              <w:jc w:val="center"/>
              <w:rPr>
                <w:rFonts w:eastAsia="Calibri"/>
                <w:b/>
                <w:sz w:val="22"/>
                <w:szCs w:val="22"/>
                <w:lang w:eastAsia="en-US"/>
              </w:rPr>
            </w:pPr>
            <w:r w:rsidRPr="0022601E">
              <w:rPr>
                <w:rFonts w:eastAsia="Calibri"/>
                <w:b/>
                <w:sz w:val="22"/>
                <w:szCs w:val="22"/>
                <w:lang w:eastAsia="en-US"/>
              </w:rPr>
              <w:t>1990</w:t>
            </w:r>
          </w:p>
        </w:tc>
        <w:tc>
          <w:tcPr>
            <w:tcW w:w="866" w:type="dxa"/>
            <w:vAlign w:val="center"/>
          </w:tcPr>
          <w:p w:rsidR="002929D0" w:rsidRPr="0022601E" w:rsidRDefault="002929D0" w:rsidP="00430BE1">
            <w:pPr>
              <w:tabs>
                <w:tab w:val="left" w:pos="6775"/>
              </w:tabs>
              <w:jc w:val="center"/>
              <w:rPr>
                <w:rFonts w:eastAsia="Calibri"/>
                <w:b/>
                <w:sz w:val="22"/>
                <w:szCs w:val="22"/>
                <w:lang w:eastAsia="en-US"/>
              </w:rPr>
            </w:pPr>
            <w:r w:rsidRPr="0022601E">
              <w:rPr>
                <w:rFonts w:eastAsia="Calibri"/>
                <w:b/>
                <w:sz w:val="22"/>
                <w:szCs w:val="22"/>
                <w:lang w:eastAsia="en-US"/>
              </w:rPr>
              <w:t>1995</w:t>
            </w:r>
          </w:p>
        </w:tc>
        <w:tc>
          <w:tcPr>
            <w:tcW w:w="866" w:type="dxa"/>
            <w:vAlign w:val="center"/>
          </w:tcPr>
          <w:p w:rsidR="002929D0" w:rsidRPr="0022601E" w:rsidRDefault="002929D0" w:rsidP="00430BE1">
            <w:pPr>
              <w:tabs>
                <w:tab w:val="left" w:pos="6775"/>
              </w:tabs>
              <w:jc w:val="center"/>
              <w:rPr>
                <w:rFonts w:eastAsia="Calibri"/>
                <w:b/>
                <w:sz w:val="22"/>
                <w:szCs w:val="22"/>
                <w:lang w:eastAsia="en-US"/>
              </w:rPr>
            </w:pPr>
            <w:r w:rsidRPr="0022601E">
              <w:rPr>
                <w:rFonts w:eastAsia="Calibri"/>
                <w:b/>
                <w:sz w:val="22"/>
                <w:szCs w:val="22"/>
                <w:lang w:eastAsia="en-US"/>
              </w:rPr>
              <w:t>2000</w:t>
            </w:r>
          </w:p>
        </w:tc>
        <w:tc>
          <w:tcPr>
            <w:tcW w:w="867" w:type="dxa"/>
            <w:vAlign w:val="center"/>
          </w:tcPr>
          <w:p w:rsidR="002929D0" w:rsidRPr="0022601E" w:rsidRDefault="002929D0" w:rsidP="00430BE1">
            <w:pPr>
              <w:tabs>
                <w:tab w:val="left" w:pos="6775"/>
              </w:tabs>
              <w:jc w:val="center"/>
              <w:rPr>
                <w:rFonts w:eastAsia="Calibri"/>
                <w:b/>
                <w:sz w:val="22"/>
                <w:szCs w:val="22"/>
                <w:lang w:eastAsia="en-US"/>
              </w:rPr>
            </w:pPr>
            <w:r w:rsidRPr="0022601E">
              <w:rPr>
                <w:rFonts w:eastAsia="Calibri"/>
                <w:b/>
                <w:sz w:val="22"/>
                <w:szCs w:val="22"/>
                <w:lang w:eastAsia="en-US"/>
              </w:rPr>
              <w:t>2005</w:t>
            </w:r>
          </w:p>
        </w:tc>
        <w:tc>
          <w:tcPr>
            <w:tcW w:w="866" w:type="dxa"/>
            <w:vAlign w:val="center"/>
          </w:tcPr>
          <w:p w:rsidR="002929D0" w:rsidRPr="0022601E" w:rsidRDefault="002929D0" w:rsidP="00430BE1">
            <w:pPr>
              <w:tabs>
                <w:tab w:val="left" w:pos="6775"/>
              </w:tabs>
              <w:jc w:val="center"/>
              <w:rPr>
                <w:rFonts w:eastAsia="Calibri"/>
                <w:b/>
                <w:sz w:val="22"/>
                <w:szCs w:val="22"/>
                <w:lang w:eastAsia="en-US"/>
              </w:rPr>
            </w:pPr>
            <w:r w:rsidRPr="0022601E">
              <w:rPr>
                <w:rFonts w:eastAsia="Calibri"/>
                <w:b/>
                <w:sz w:val="22"/>
                <w:szCs w:val="22"/>
                <w:lang w:eastAsia="en-US"/>
              </w:rPr>
              <w:t>2010</w:t>
            </w:r>
          </w:p>
        </w:tc>
        <w:tc>
          <w:tcPr>
            <w:tcW w:w="866" w:type="dxa"/>
            <w:shd w:val="clear" w:color="auto" w:fill="FFFFFF" w:themeFill="background1"/>
            <w:vAlign w:val="center"/>
          </w:tcPr>
          <w:p w:rsidR="002929D0" w:rsidRPr="0022601E" w:rsidRDefault="002929D0" w:rsidP="00430BE1">
            <w:pPr>
              <w:tabs>
                <w:tab w:val="left" w:pos="6775"/>
              </w:tabs>
              <w:jc w:val="center"/>
              <w:rPr>
                <w:rFonts w:eastAsia="Calibri"/>
                <w:b/>
                <w:sz w:val="22"/>
                <w:szCs w:val="22"/>
                <w:lang w:eastAsia="en-US"/>
              </w:rPr>
            </w:pPr>
            <w:r w:rsidRPr="0022601E">
              <w:rPr>
                <w:rFonts w:eastAsia="Calibri"/>
                <w:b/>
                <w:sz w:val="22"/>
                <w:szCs w:val="22"/>
                <w:lang w:eastAsia="en-US"/>
              </w:rPr>
              <w:t>2015</w:t>
            </w:r>
          </w:p>
        </w:tc>
        <w:tc>
          <w:tcPr>
            <w:tcW w:w="866" w:type="dxa"/>
            <w:shd w:val="clear" w:color="auto" w:fill="auto"/>
            <w:vAlign w:val="center"/>
          </w:tcPr>
          <w:p w:rsidR="002929D0" w:rsidRPr="0022601E" w:rsidRDefault="002929D0" w:rsidP="00430BE1">
            <w:pPr>
              <w:tabs>
                <w:tab w:val="left" w:pos="6775"/>
              </w:tabs>
              <w:jc w:val="center"/>
              <w:rPr>
                <w:b/>
              </w:rPr>
            </w:pPr>
            <w:r w:rsidRPr="0022601E">
              <w:rPr>
                <w:b/>
                <w:sz w:val="22"/>
              </w:rPr>
              <w:t>2018</w:t>
            </w:r>
          </w:p>
        </w:tc>
        <w:tc>
          <w:tcPr>
            <w:tcW w:w="867" w:type="dxa"/>
            <w:shd w:val="clear" w:color="auto" w:fill="auto"/>
            <w:vAlign w:val="center"/>
          </w:tcPr>
          <w:p w:rsidR="002929D0" w:rsidRPr="0022601E" w:rsidRDefault="002929D0" w:rsidP="00430BE1">
            <w:pPr>
              <w:tabs>
                <w:tab w:val="left" w:pos="6775"/>
              </w:tabs>
              <w:jc w:val="center"/>
              <w:rPr>
                <w:rFonts w:eastAsia="Calibri"/>
                <w:b/>
                <w:sz w:val="22"/>
                <w:szCs w:val="22"/>
                <w:lang w:val="en-US" w:eastAsia="en-US"/>
              </w:rPr>
            </w:pPr>
            <w:r w:rsidRPr="0022601E">
              <w:rPr>
                <w:rFonts w:eastAsia="Calibri"/>
                <w:b/>
                <w:sz w:val="22"/>
                <w:szCs w:val="22"/>
                <w:lang w:eastAsia="en-US"/>
              </w:rPr>
              <w:t>201</w:t>
            </w:r>
            <w:r w:rsidRPr="0022601E">
              <w:rPr>
                <w:rFonts w:eastAsia="Calibri"/>
                <w:b/>
                <w:sz w:val="22"/>
                <w:szCs w:val="22"/>
                <w:lang w:val="en-US" w:eastAsia="en-US"/>
              </w:rPr>
              <w:t>9</w:t>
            </w:r>
          </w:p>
        </w:tc>
      </w:tr>
      <w:tr w:rsidR="002929D0" w:rsidRPr="0022601E" w:rsidTr="00430BE1">
        <w:tc>
          <w:tcPr>
            <w:tcW w:w="2410" w:type="dxa"/>
          </w:tcPr>
          <w:p w:rsidR="002929D0" w:rsidRPr="0022601E" w:rsidRDefault="002929D0" w:rsidP="00430BE1">
            <w:pPr>
              <w:tabs>
                <w:tab w:val="left" w:pos="6775"/>
              </w:tabs>
              <w:spacing w:line="288" w:lineRule="auto"/>
              <w:rPr>
                <w:rFonts w:eastAsia="Calibri"/>
                <w:sz w:val="22"/>
                <w:szCs w:val="22"/>
                <w:lang w:eastAsia="en-US"/>
              </w:rPr>
            </w:pPr>
            <w:r w:rsidRPr="0022601E">
              <w:rPr>
                <w:rFonts w:eastAsia="Calibri"/>
                <w:sz w:val="22"/>
                <w:szCs w:val="22"/>
                <w:lang w:eastAsia="en-US"/>
              </w:rPr>
              <w:t xml:space="preserve">Родилось, </w:t>
            </w:r>
            <w:r w:rsidRPr="0022601E">
              <w:rPr>
                <w:rFonts w:eastAsia="Calibri"/>
                <w:i/>
                <w:sz w:val="22"/>
                <w:szCs w:val="22"/>
                <w:lang w:eastAsia="en-US"/>
              </w:rPr>
              <w:t xml:space="preserve">детей </w:t>
            </w:r>
          </w:p>
        </w:tc>
        <w:tc>
          <w:tcPr>
            <w:tcW w:w="866" w:type="dxa"/>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5800</w:t>
            </w:r>
          </w:p>
        </w:tc>
        <w:tc>
          <w:tcPr>
            <w:tcW w:w="866" w:type="dxa"/>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4837</w:t>
            </w:r>
          </w:p>
        </w:tc>
        <w:tc>
          <w:tcPr>
            <w:tcW w:w="866" w:type="dxa"/>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3149</w:t>
            </w:r>
          </w:p>
        </w:tc>
        <w:tc>
          <w:tcPr>
            <w:tcW w:w="866" w:type="dxa"/>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3122</w:t>
            </w:r>
          </w:p>
        </w:tc>
        <w:tc>
          <w:tcPr>
            <w:tcW w:w="867" w:type="dxa"/>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3606</w:t>
            </w:r>
          </w:p>
        </w:tc>
        <w:tc>
          <w:tcPr>
            <w:tcW w:w="866" w:type="dxa"/>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4473</w:t>
            </w:r>
          </w:p>
        </w:tc>
        <w:tc>
          <w:tcPr>
            <w:tcW w:w="866" w:type="dxa"/>
            <w:shd w:val="clear" w:color="auto" w:fill="FFFFFF" w:themeFill="background1"/>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5190</w:t>
            </w:r>
          </w:p>
        </w:tc>
        <w:tc>
          <w:tcPr>
            <w:tcW w:w="866" w:type="dxa"/>
            <w:shd w:val="clear" w:color="auto" w:fill="auto"/>
            <w:vAlign w:val="center"/>
          </w:tcPr>
          <w:p w:rsidR="002929D0" w:rsidRPr="0022601E" w:rsidRDefault="002929D0" w:rsidP="00430BE1">
            <w:pPr>
              <w:tabs>
                <w:tab w:val="left" w:pos="6775"/>
              </w:tabs>
              <w:spacing w:line="288" w:lineRule="auto"/>
              <w:jc w:val="center"/>
            </w:pPr>
            <w:r w:rsidRPr="0022601E">
              <w:t>4225</w:t>
            </w:r>
          </w:p>
        </w:tc>
        <w:tc>
          <w:tcPr>
            <w:tcW w:w="867" w:type="dxa"/>
            <w:shd w:val="clear" w:color="auto" w:fill="auto"/>
            <w:vAlign w:val="center"/>
          </w:tcPr>
          <w:p w:rsidR="002929D0" w:rsidRPr="0022601E" w:rsidRDefault="002929D0" w:rsidP="00430BE1">
            <w:pPr>
              <w:tabs>
                <w:tab w:val="left" w:pos="6775"/>
              </w:tabs>
              <w:spacing w:line="288" w:lineRule="auto"/>
              <w:jc w:val="center"/>
              <w:rPr>
                <w:rFonts w:eastAsia="Calibri"/>
                <w:sz w:val="22"/>
                <w:szCs w:val="22"/>
                <w:lang w:val="en-US" w:eastAsia="en-US"/>
              </w:rPr>
            </w:pPr>
            <w:r w:rsidRPr="0022601E">
              <w:rPr>
                <w:rFonts w:eastAsia="Calibri"/>
                <w:sz w:val="22"/>
                <w:szCs w:val="22"/>
                <w:lang w:val="en-US" w:eastAsia="en-US"/>
              </w:rPr>
              <w:t>4031</w:t>
            </w:r>
          </w:p>
        </w:tc>
      </w:tr>
      <w:tr w:rsidR="002929D0" w:rsidRPr="0022601E" w:rsidTr="00430BE1">
        <w:tc>
          <w:tcPr>
            <w:tcW w:w="2410" w:type="dxa"/>
          </w:tcPr>
          <w:p w:rsidR="002929D0" w:rsidRPr="0022601E" w:rsidRDefault="002929D0" w:rsidP="00430BE1">
            <w:pPr>
              <w:tabs>
                <w:tab w:val="left" w:pos="6775"/>
              </w:tabs>
              <w:spacing w:line="288" w:lineRule="auto"/>
              <w:rPr>
                <w:rFonts w:eastAsia="Calibri"/>
                <w:sz w:val="22"/>
                <w:szCs w:val="22"/>
                <w:lang w:eastAsia="en-US"/>
              </w:rPr>
            </w:pPr>
            <w:r w:rsidRPr="0022601E">
              <w:rPr>
                <w:rFonts w:eastAsia="Calibri"/>
                <w:sz w:val="22"/>
                <w:szCs w:val="22"/>
                <w:lang w:eastAsia="en-US"/>
              </w:rPr>
              <w:t xml:space="preserve">Умерло, </w:t>
            </w:r>
            <w:r w:rsidRPr="0022601E">
              <w:rPr>
                <w:rFonts w:eastAsia="Calibri"/>
                <w:i/>
                <w:sz w:val="22"/>
                <w:szCs w:val="22"/>
                <w:lang w:eastAsia="en-US"/>
              </w:rPr>
              <w:t xml:space="preserve">человек </w:t>
            </w:r>
          </w:p>
        </w:tc>
        <w:tc>
          <w:tcPr>
            <w:tcW w:w="866" w:type="dxa"/>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4500</w:t>
            </w:r>
          </w:p>
        </w:tc>
        <w:tc>
          <w:tcPr>
            <w:tcW w:w="866" w:type="dxa"/>
            <w:tcBorders>
              <w:bottom w:val="dotted" w:sz="4" w:space="0" w:color="auto"/>
            </w:tcBorders>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4961</w:t>
            </w:r>
          </w:p>
        </w:tc>
        <w:tc>
          <w:tcPr>
            <w:tcW w:w="866" w:type="dxa"/>
            <w:tcBorders>
              <w:bottom w:val="dotted" w:sz="4" w:space="0" w:color="auto"/>
            </w:tcBorders>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6862</w:t>
            </w:r>
          </w:p>
        </w:tc>
        <w:tc>
          <w:tcPr>
            <w:tcW w:w="866" w:type="dxa"/>
            <w:tcBorders>
              <w:bottom w:val="dotted" w:sz="4" w:space="0" w:color="auto"/>
            </w:tcBorders>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7158</w:t>
            </w:r>
          </w:p>
        </w:tc>
        <w:tc>
          <w:tcPr>
            <w:tcW w:w="867" w:type="dxa"/>
            <w:tcBorders>
              <w:bottom w:val="dotted" w:sz="4" w:space="0" w:color="auto"/>
            </w:tcBorders>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6926</w:t>
            </w:r>
          </w:p>
        </w:tc>
        <w:tc>
          <w:tcPr>
            <w:tcW w:w="866" w:type="dxa"/>
            <w:tcBorders>
              <w:bottom w:val="dotted" w:sz="4" w:space="0" w:color="auto"/>
            </w:tcBorders>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6461</w:t>
            </w:r>
          </w:p>
        </w:tc>
        <w:tc>
          <w:tcPr>
            <w:tcW w:w="866" w:type="dxa"/>
            <w:tcBorders>
              <w:bottom w:val="dotted" w:sz="4" w:space="0" w:color="auto"/>
            </w:tcBorders>
            <w:shd w:val="clear" w:color="auto" w:fill="FFFFFF" w:themeFill="background1"/>
            <w:vAlign w:val="center"/>
          </w:tcPr>
          <w:p w:rsidR="002929D0" w:rsidRPr="0022601E" w:rsidRDefault="002929D0" w:rsidP="00430BE1">
            <w:pPr>
              <w:tabs>
                <w:tab w:val="left" w:pos="6775"/>
              </w:tabs>
              <w:spacing w:line="288" w:lineRule="auto"/>
              <w:jc w:val="center"/>
              <w:rPr>
                <w:rFonts w:eastAsia="Calibri"/>
                <w:sz w:val="22"/>
                <w:szCs w:val="22"/>
                <w:lang w:eastAsia="en-US"/>
              </w:rPr>
            </w:pPr>
            <w:r w:rsidRPr="0022601E">
              <w:rPr>
                <w:rFonts w:eastAsia="Calibri"/>
                <w:sz w:val="22"/>
                <w:szCs w:val="22"/>
                <w:lang w:eastAsia="en-US"/>
              </w:rPr>
              <w:t>5975</w:t>
            </w:r>
          </w:p>
        </w:tc>
        <w:tc>
          <w:tcPr>
            <w:tcW w:w="866" w:type="dxa"/>
            <w:tcBorders>
              <w:bottom w:val="dotted" w:sz="4" w:space="0" w:color="auto"/>
            </w:tcBorders>
            <w:shd w:val="clear" w:color="auto" w:fill="auto"/>
            <w:vAlign w:val="center"/>
          </w:tcPr>
          <w:p w:rsidR="002929D0" w:rsidRPr="0022601E" w:rsidRDefault="002929D0" w:rsidP="00430BE1">
            <w:pPr>
              <w:tabs>
                <w:tab w:val="left" w:pos="6775"/>
              </w:tabs>
              <w:spacing w:line="288" w:lineRule="auto"/>
              <w:jc w:val="center"/>
            </w:pPr>
            <w:r w:rsidRPr="0022601E">
              <w:t>5556</w:t>
            </w:r>
          </w:p>
        </w:tc>
        <w:tc>
          <w:tcPr>
            <w:tcW w:w="867" w:type="dxa"/>
            <w:tcBorders>
              <w:bottom w:val="dotted" w:sz="4" w:space="0" w:color="auto"/>
            </w:tcBorders>
            <w:shd w:val="clear" w:color="auto" w:fill="auto"/>
            <w:vAlign w:val="center"/>
          </w:tcPr>
          <w:p w:rsidR="002929D0" w:rsidRPr="0022601E" w:rsidRDefault="002929D0" w:rsidP="00430BE1">
            <w:pPr>
              <w:tabs>
                <w:tab w:val="left" w:pos="6775"/>
              </w:tabs>
              <w:spacing w:line="288" w:lineRule="auto"/>
              <w:jc w:val="center"/>
              <w:rPr>
                <w:rFonts w:eastAsia="Calibri"/>
                <w:sz w:val="22"/>
                <w:szCs w:val="22"/>
                <w:lang w:val="en-US" w:eastAsia="en-US"/>
              </w:rPr>
            </w:pPr>
            <w:r w:rsidRPr="0022601E">
              <w:rPr>
                <w:rFonts w:eastAsia="Calibri"/>
                <w:sz w:val="22"/>
                <w:szCs w:val="22"/>
                <w:lang w:val="en-US" w:eastAsia="en-US"/>
              </w:rPr>
              <w:t>5599</w:t>
            </w:r>
          </w:p>
        </w:tc>
      </w:tr>
      <w:tr w:rsidR="002929D0" w:rsidRPr="0022601E" w:rsidTr="00430BE1">
        <w:tc>
          <w:tcPr>
            <w:tcW w:w="2410" w:type="dxa"/>
          </w:tcPr>
          <w:p w:rsidR="002929D0" w:rsidRPr="0022601E" w:rsidRDefault="002929D0" w:rsidP="00430BE1">
            <w:pPr>
              <w:tabs>
                <w:tab w:val="left" w:pos="6775"/>
              </w:tabs>
              <w:spacing w:line="216" w:lineRule="auto"/>
              <w:rPr>
                <w:rFonts w:eastAsia="Calibri"/>
                <w:sz w:val="22"/>
                <w:szCs w:val="22"/>
                <w:lang w:eastAsia="en-US"/>
              </w:rPr>
            </w:pPr>
            <w:r w:rsidRPr="0022601E">
              <w:rPr>
                <w:rFonts w:eastAsia="Calibri"/>
                <w:sz w:val="22"/>
                <w:szCs w:val="22"/>
                <w:lang w:eastAsia="en-US"/>
              </w:rPr>
              <w:t xml:space="preserve">Естественная </w:t>
            </w:r>
            <w:r w:rsidRPr="0022601E">
              <w:rPr>
                <w:rFonts w:eastAsia="Calibri"/>
                <w:sz w:val="22"/>
                <w:szCs w:val="22"/>
                <w:lang w:eastAsia="en-US"/>
              </w:rPr>
              <w:br/>
              <w:t xml:space="preserve">убыль населения, </w:t>
            </w:r>
            <w:r w:rsidRPr="0022601E">
              <w:rPr>
                <w:rFonts w:eastAsia="Calibri"/>
                <w:sz w:val="22"/>
                <w:szCs w:val="22"/>
                <w:lang w:eastAsia="en-US"/>
              </w:rPr>
              <w:br/>
            </w:r>
            <w:r w:rsidRPr="0022601E">
              <w:rPr>
                <w:rFonts w:eastAsia="Calibri"/>
                <w:i/>
                <w:sz w:val="22"/>
                <w:szCs w:val="22"/>
                <w:lang w:eastAsia="en-US"/>
              </w:rPr>
              <w:t>человек</w:t>
            </w:r>
            <w:proofErr w:type="gramStart"/>
            <w:r w:rsidRPr="0022601E">
              <w:rPr>
                <w:rFonts w:eastAsia="Calibri"/>
                <w:i/>
                <w:sz w:val="22"/>
                <w:szCs w:val="22"/>
                <w:lang w:eastAsia="en-US"/>
              </w:rPr>
              <w:t xml:space="preserve"> (+, -)</w:t>
            </w:r>
            <w:proofErr w:type="gramEnd"/>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b/>
                <w:sz w:val="22"/>
                <w:szCs w:val="22"/>
                <w:lang w:eastAsia="en-US"/>
              </w:rPr>
              <w:t>+</w:t>
            </w:r>
            <w:r w:rsidRPr="0022601E">
              <w:rPr>
                <w:rFonts w:eastAsia="Calibri"/>
                <w:sz w:val="22"/>
                <w:szCs w:val="22"/>
                <w:lang w:eastAsia="en-US"/>
              </w:rPr>
              <w:t>1300</w:t>
            </w:r>
          </w:p>
        </w:tc>
        <w:tc>
          <w:tcPr>
            <w:tcW w:w="866" w:type="dxa"/>
            <w:shd w:val="clear" w:color="auto" w:fill="DBE5F1"/>
            <w:vAlign w:val="center"/>
          </w:tcPr>
          <w:p w:rsidR="002929D0" w:rsidRPr="0022601E" w:rsidRDefault="002929D0" w:rsidP="00430BE1">
            <w:pPr>
              <w:tabs>
                <w:tab w:val="left" w:pos="6775"/>
              </w:tabs>
              <w:spacing w:line="216" w:lineRule="auto"/>
              <w:jc w:val="center"/>
              <w:rPr>
                <w:rFonts w:eastAsia="Calibri"/>
                <w:i/>
                <w:sz w:val="22"/>
                <w:szCs w:val="22"/>
                <w:lang w:eastAsia="en-US"/>
              </w:rPr>
            </w:pPr>
            <w:r w:rsidRPr="0022601E">
              <w:rPr>
                <w:rFonts w:eastAsia="Calibri"/>
                <w:i/>
                <w:sz w:val="22"/>
                <w:szCs w:val="22"/>
                <w:lang w:eastAsia="en-US"/>
              </w:rPr>
              <w:t>-124</w:t>
            </w:r>
          </w:p>
        </w:tc>
        <w:tc>
          <w:tcPr>
            <w:tcW w:w="866" w:type="dxa"/>
            <w:shd w:val="clear" w:color="auto" w:fill="DBE5F1"/>
            <w:vAlign w:val="center"/>
          </w:tcPr>
          <w:p w:rsidR="002929D0" w:rsidRPr="0022601E" w:rsidRDefault="002929D0" w:rsidP="00430BE1">
            <w:pPr>
              <w:tabs>
                <w:tab w:val="left" w:pos="6775"/>
              </w:tabs>
              <w:spacing w:line="216" w:lineRule="auto"/>
              <w:jc w:val="center"/>
              <w:rPr>
                <w:rFonts w:eastAsia="Calibri"/>
                <w:i/>
                <w:sz w:val="22"/>
                <w:szCs w:val="22"/>
                <w:lang w:eastAsia="en-US"/>
              </w:rPr>
            </w:pPr>
            <w:r w:rsidRPr="0022601E">
              <w:rPr>
                <w:rFonts w:eastAsia="Calibri"/>
                <w:i/>
                <w:sz w:val="22"/>
                <w:szCs w:val="22"/>
                <w:lang w:eastAsia="en-US"/>
              </w:rPr>
              <w:t>-3713</w:t>
            </w:r>
          </w:p>
        </w:tc>
        <w:tc>
          <w:tcPr>
            <w:tcW w:w="866" w:type="dxa"/>
            <w:shd w:val="clear" w:color="auto" w:fill="DBE5F1"/>
            <w:vAlign w:val="center"/>
          </w:tcPr>
          <w:p w:rsidR="002929D0" w:rsidRPr="0022601E" w:rsidRDefault="002929D0" w:rsidP="00430BE1">
            <w:pPr>
              <w:tabs>
                <w:tab w:val="left" w:pos="6775"/>
              </w:tabs>
              <w:spacing w:line="216" w:lineRule="auto"/>
              <w:jc w:val="center"/>
              <w:rPr>
                <w:rFonts w:eastAsia="Calibri"/>
                <w:i/>
                <w:sz w:val="22"/>
                <w:szCs w:val="22"/>
                <w:lang w:eastAsia="en-US"/>
              </w:rPr>
            </w:pPr>
            <w:r w:rsidRPr="0022601E">
              <w:rPr>
                <w:rFonts w:eastAsia="Calibri"/>
                <w:i/>
                <w:sz w:val="22"/>
                <w:szCs w:val="22"/>
                <w:lang w:eastAsia="en-US"/>
              </w:rPr>
              <w:t>-4036</w:t>
            </w:r>
          </w:p>
        </w:tc>
        <w:tc>
          <w:tcPr>
            <w:tcW w:w="867" w:type="dxa"/>
            <w:shd w:val="clear" w:color="auto" w:fill="DBE5F1"/>
            <w:vAlign w:val="center"/>
          </w:tcPr>
          <w:p w:rsidR="002929D0" w:rsidRPr="0022601E" w:rsidRDefault="002929D0" w:rsidP="00430BE1">
            <w:pPr>
              <w:tabs>
                <w:tab w:val="left" w:pos="6775"/>
              </w:tabs>
              <w:spacing w:line="216" w:lineRule="auto"/>
              <w:jc w:val="center"/>
              <w:rPr>
                <w:rFonts w:eastAsia="Calibri"/>
                <w:i/>
                <w:sz w:val="22"/>
                <w:szCs w:val="22"/>
                <w:lang w:eastAsia="en-US"/>
              </w:rPr>
            </w:pPr>
            <w:r w:rsidRPr="0022601E">
              <w:rPr>
                <w:rFonts w:eastAsia="Calibri"/>
                <w:i/>
                <w:sz w:val="22"/>
                <w:szCs w:val="22"/>
                <w:lang w:eastAsia="en-US"/>
              </w:rPr>
              <w:t>-3320</w:t>
            </w:r>
          </w:p>
        </w:tc>
        <w:tc>
          <w:tcPr>
            <w:tcW w:w="866" w:type="dxa"/>
            <w:shd w:val="clear" w:color="auto" w:fill="DBE5F1"/>
            <w:vAlign w:val="center"/>
          </w:tcPr>
          <w:p w:rsidR="002929D0" w:rsidRPr="0022601E" w:rsidRDefault="002929D0" w:rsidP="00430BE1">
            <w:pPr>
              <w:tabs>
                <w:tab w:val="left" w:pos="6775"/>
              </w:tabs>
              <w:spacing w:line="216" w:lineRule="auto"/>
              <w:jc w:val="center"/>
              <w:rPr>
                <w:rFonts w:eastAsia="Calibri"/>
                <w:i/>
                <w:sz w:val="22"/>
                <w:szCs w:val="22"/>
                <w:lang w:eastAsia="en-US"/>
              </w:rPr>
            </w:pPr>
            <w:r w:rsidRPr="0022601E">
              <w:rPr>
                <w:rFonts w:eastAsia="Calibri"/>
                <w:i/>
                <w:sz w:val="22"/>
                <w:szCs w:val="22"/>
                <w:lang w:eastAsia="en-US"/>
              </w:rPr>
              <w:t>-1988</w:t>
            </w:r>
          </w:p>
        </w:tc>
        <w:tc>
          <w:tcPr>
            <w:tcW w:w="866" w:type="dxa"/>
            <w:shd w:val="clear" w:color="auto" w:fill="DBE5F1"/>
            <w:vAlign w:val="center"/>
          </w:tcPr>
          <w:p w:rsidR="002929D0" w:rsidRPr="0022601E" w:rsidRDefault="002929D0" w:rsidP="00430BE1">
            <w:pPr>
              <w:tabs>
                <w:tab w:val="left" w:pos="6775"/>
              </w:tabs>
              <w:spacing w:line="216" w:lineRule="auto"/>
              <w:jc w:val="center"/>
              <w:rPr>
                <w:rFonts w:eastAsia="Calibri"/>
                <w:i/>
                <w:sz w:val="22"/>
                <w:szCs w:val="22"/>
                <w:lang w:eastAsia="en-US"/>
              </w:rPr>
            </w:pPr>
            <w:r w:rsidRPr="0022601E">
              <w:rPr>
                <w:rFonts w:eastAsia="Calibri"/>
                <w:i/>
                <w:sz w:val="22"/>
                <w:szCs w:val="22"/>
                <w:lang w:eastAsia="en-US"/>
              </w:rPr>
              <w:t>-785</w:t>
            </w:r>
          </w:p>
        </w:tc>
        <w:tc>
          <w:tcPr>
            <w:tcW w:w="866" w:type="dxa"/>
            <w:shd w:val="clear" w:color="auto" w:fill="DBE5F1"/>
            <w:vAlign w:val="center"/>
          </w:tcPr>
          <w:p w:rsidR="002929D0" w:rsidRPr="0022601E" w:rsidRDefault="002929D0" w:rsidP="00430BE1">
            <w:pPr>
              <w:tabs>
                <w:tab w:val="left" w:pos="6775"/>
              </w:tabs>
              <w:spacing w:line="216" w:lineRule="auto"/>
              <w:jc w:val="center"/>
            </w:pPr>
            <w:r w:rsidRPr="0022601E">
              <w:t>-1331</w:t>
            </w:r>
          </w:p>
        </w:tc>
        <w:tc>
          <w:tcPr>
            <w:tcW w:w="867" w:type="dxa"/>
            <w:shd w:val="clear" w:color="auto" w:fill="DBE5F1"/>
            <w:vAlign w:val="center"/>
          </w:tcPr>
          <w:p w:rsidR="002929D0" w:rsidRPr="0022601E" w:rsidRDefault="002929D0" w:rsidP="00430BE1">
            <w:pPr>
              <w:tabs>
                <w:tab w:val="left" w:pos="6775"/>
              </w:tabs>
              <w:spacing w:line="216" w:lineRule="auto"/>
              <w:jc w:val="center"/>
              <w:rPr>
                <w:rFonts w:eastAsia="Calibri"/>
                <w:i/>
                <w:sz w:val="22"/>
                <w:szCs w:val="22"/>
                <w:lang w:val="en-US" w:eastAsia="en-US"/>
              </w:rPr>
            </w:pPr>
            <w:r w:rsidRPr="0022601E">
              <w:rPr>
                <w:rFonts w:eastAsia="Calibri"/>
                <w:i/>
                <w:sz w:val="22"/>
                <w:szCs w:val="22"/>
                <w:lang w:val="en-US" w:eastAsia="en-US"/>
              </w:rPr>
              <w:t>-1568</w:t>
            </w:r>
          </w:p>
        </w:tc>
      </w:tr>
      <w:tr w:rsidR="002929D0" w:rsidRPr="0022601E" w:rsidTr="00430BE1">
        <w:tc>
          <w:tcPr>
            <w:tcW w:w="2410" w:type="dxa"/>
          </w:tcPr>
          <w:p w:rsidR="002929D0" w:rsidRPr="0022601E" w:rsidRDefault="002929D0" w:rsidP="00430BE1">
            <w:pPr>
              <w:tabs>
                <w:tab w:val="left" w:pos="6775"/>
              </w:tabs>
              <w:spacing w:line="216" w:lineRule="auto"/>
              <w:rPr>
                <w:rFonts w:eastAsia="Calibri"/>
                <w:sz w:val="22"/>
                <w:szCs w:val="22"/>
                <w:lang w:eastAsia="en-US"/>
              </w:rPr>
            </w:pPr>
            <w:r w:rsidRPr="0022601E">
              <w:rPr>
                <w:rFonts w:eastAsia="Calibri"/>
                <w:sz w:val="22"/>
                <w:szCs w:val="22"/>
                <w:lang w:eastAsia="en-US"/>
              </w:rPr>
              <w:t xml:space="preserve">Общий коэффициент рождаемости, </w:t>
            </w:r>
          </w:p>
          <w:p w:rsidR="002929D0" w:rsidRPr="0022601E" w:rsidRDefault="002929D0" w:rsidP="00430BE1">
            <w:pPr>
              <w:tabs>
                <w:tab w:val="left" w:pos="6775"/>
              </w:tabs>
              <w:spacing w:line="216" w:lineRule="auto"/>
              <w:rPr>
                <w:rFonts w:eastAsia="Calibri"/>
                <w:i/>
                <w:sz w:val="22"/>
                <w:szCs w:val="22"/>
                <w:lang w:eastAsia="en-US"/>
              </w:rPr>
            </w:pPr>
            <w:r w:rsidRPr="0022601E">
              <w:rPr>
                <w:rFonts w:eastAsia="Calibri"/>
                <w:i/>
                <w:sz w:val="22"/>
                <w:szCs w:val="22"/>
                <w:lang w:eastAsia="en-US"/>
              </w:rPr>
              <w:t xml:space="preserve">родившиеся </w:t>
            </w:r>
          </w:p>
          <w:p w:rsidR="002929D0" w:rsidRPr="0022601E" w:rsidRDefault="002929D0" w:rsidP="00430BE1">
            <w:pPr>
              <w:tabs>
                <w:tab w:val="left" w:pos="6775"/>
              </w:tabs>
              <w:spacing w:line="216" w:lineRule="auto"/>
              <w:rPr>
                <w:rFonts w:eastAsia="Calibri"/>
                <w:sz w:val="22"/>
                <w:szCs w:val="22"/>
                <w:lang w:eastAsia="en-US"/>
              </w:rPr>
            </w:pPr>
            <w:r w:rsidRPr="0022601E">
              <w:rPr>
                <w:rFonts w:eastAsia="Calibri"/>
                <w:i/>
                <w:sz w:val="22"/>
                <w:szCs w:val="22"/>
                <w:lang w:eastAsia="en-US"/>
              </w:rPr>
              <w:t>на 1000 населения</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13,2</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10,7</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7,0</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7,3</w:t>
            </w:r>
          </w:p>
        </w:tc>
        <w:tc>
          <w:tcPr>
            <w:tcW w:w="867"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8,9</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11,1</w:t>
            </w:r>
          </w:p>
        </w:tc>
        <w:tc>
          <w:tcPr>
            <w:tcW w:w="866" w:type="dxa"/>
            <w:shd w:val="clear" w:color="auto" w:fill="FFFFFF" w:themeFill="background1"/>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12,5</w:t>
            </w:r>
          </w:p>
        </w:tc>
        <w:tc>
          <w:tcPr>
            <w:tcW w:w="866" w:type="dxa"/>
            <w:shd w:val="clear" w:color="auto" w:fill="auto"/>
            <w:vAlign w:val="center"/>
          </w:tcPr>
          <w:p w:rsidR="002929D0" w:rsidRPr="0022601E" w:rsidRDefault="002929D0" w:rsidP="00430BE1">
            <w:pPr>
              <w:tabs>
                <w:tab w:val="left" w:pos="6775"/>
              </w:tabs>
              <w:spacing w:line="216" w:lineRule="auto"/>
              <w:jc w:val="center"/>
            </w:pPr>
            <w:r w:rsidRPr="0022601E">
              <w:t>10,05</w:t>
            </w:r>
          </w:p>
        </w:tc>
        <w:tc>
          <w:tcPr>
            <w:tcW w:w="867" w:type="dxa"/>
            <w:shd w:val="clear" w:color="auto" w:fill="auto"/>
            <w:vAlign w:val="center"/>
          </w:tcPr>
          <w:p w:rsidR="002929D0" w:rsidRPr="0022601E" w:rsidRDefault="002929D0" w:rsidP="00430BE1">
            <w:pPr>
              <w:tabs>
                <w:tab w:val="left" w:pos="6775"/>
              </w:tabs>
              <w:spacing w:line="216" w:lineRule="auto"/>
              <w:jc w:val="center"/>
              <w:rPr>
                <w:rFonts w:eastAsia="Calibri"/>
                <w:sz w:val="22"/>
                <w:szCs w:val="22"/>
                <w:lang w:val="en-US" w:eastAsia="en-US"/>
              </w:rPr>
            </w:pPr>
            <w:r w:rsidRPr="0022601E">
              <w:rPr>
                <w:rFonts w:eastAsia="Calibri"/>
                <w:sz w:val="22"/>
                <w:szCs w:val="22"/>
                <w:lang w:val="en-US" w:eastAsia="en-US"/>
              </w:rPr>
              <w:t>9</w:t>
            </w:r>
            <w:r w:rsidRPr="0022601E">
              <w:rPr>
                <w:rFonts w:eastAsia="Calibri"/>
                <w:sz w:val="22"/>
                <w:szCs w:val="22"/>
                <w:lang w:eastAsia="en-US"/>
              </w:rPr>
              <w:t>,</w:t>
            </w:r>
            <w:r w:rsidRPr="0022601E">
              <w:rPr>
                <w:rFonts w:eastAsia="Calibri"/>
                <w:sz w:val="22"/>
                <w:szCs w:val="22"/>
                <w:lang w:val="en-US" w:eastAsia="en-US"/>
              </w:rPr>
              <w:t>5</w:t>
            </w:r>
          </w:p>
        </w:tc>
      </w:tr>
      <w:tr w:rsidR="002929D0" w:rsidRPr="0022601E" w:rsidTr="00430BE1">
        <w:tc>
          <w:tcPr>
            <w:tcW w:w="2410" w:type="dxa"/>
          </w:tcPr>
          <w:p w:rsidR="002929D0" w:rsidRPr="0022601E" w:rsidRDefault="002929D0" w:rsidP="00430BE1">
            <w:pPr>
              <w:tabs>
                <w:tab w:val="left" w:pos="6775"/>
              </w:tabs>
              <w:spacing w:line="216" w:lineRule="auto"/>
              <w:rPr>
                <w:rFonts w:eastAsia="Calibri"/>
                <w:sz w:val="22"/>
                <w:szCs w:val="22"/>
                <w:lang w:eastAsia="en-US"/>
              </w:rPr>
            </w:pPr>
            <w:r w:rsidRPr="0022601E">
              <w:rPr>
                <w:rFonts w:eastAsia="Calibri"/>
                <w:sz w:val="22"/>
                <w:szCs w:val="22"/>
                <w:lang w:eastAsia="en-US"/>
              </w:rPr>
              <w:t xml:space="preserve">Общий коэффициент </w:t>
            </w:r>
            <w:r w:rsidRPr="0022601E">
              <w:rPr>
                <w:rFonts w:eastAsia="Calibri"/>
                <w:sz w:val="22"/>
                <w:szCs w:val="22"/>
                <w:lang w:eastAsia="en-US"/>
              </w:rPr>
              <w:lastRenderedPageBreak/>
              <w:t xml:space="preserve">смертности, </w:t>
            </w:r>
          </w:p>
          <w:p w:rsidR="002929D0" w:rsidRPr="0022601E" w:rsidRDefault="002929D0" w:rsidP="00430BE1">
            <w:pPr>
              <w:tabs>
                <w:tab w:val="left" w:pos="6775"/>
              </w:tabs>
              <w:spacing w:line="216" w:lineRule="auto"/>
              <w:rPr>
                <w:rFonts w:eastAsia="Calibri"/>
                <w:sz w:val="22"/>
                <w:szCs w:val="22"/>
                <w:lang w:eastAsia="en-US"/>
              </w:rPr>
            </w:pPr>
            <w:r w:rsidRPr="0022601E">
              <w:rPr>
                <w:rFonts w:eastAsia="Calibri"/>
                <w:i/>
                <w:sz w:val="22"/>
                <w:szCs w:val="22"/>
                <w:lang w:eastAsia="en-US"/>
              </w:rPr>
              <w:t xml:space="preserve">умершие </w:t>
            </w:r>
            <w:r w:rsidRPr="0022601E">
              <w:rPr>
                <w:rFonts w:eastAsia="Calibri"/>
                <w:i/>
                <w:sz w:val="22"/>
                <w:szCs w:val="22"/>
                <w:lang w:eastAsia="en-US"/>
              </w:rPr>
              <w:br/>
              <w:t>на 1000 населения</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lastRenderedPageBreak/>
              <w:t>10,3</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10,9</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15,4</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16,7</w:t>
            </w:r>
          </w:p>
        </w:tc>
        <w:tc>
          <w:tcPr>
            <w:tcW w:w="867"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17,1</w:t>
            </w:r>
          </w:p>
        </w:tc>
        <w:tc>
          <w:tcPr>
            <w:tcW w:w="866" w:type="dxa"/>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16,0</w:t>
            </w:r>
          </w:p>
        </w:tc>
        <w:tc>
          <w:tcPr>
            <w:tcW w:w="866" w:type="dxa"/>
            <w:shd w:val="clear" w:color="auto" w:fill="FFFFFF" w:themeFill="background1"/>
            <w:vAlign w:val="center"/>
          </w:tcPr>
          <w:p w:rsidR="002929D0" w:rsidRPr="0022601E" w:rsidRDefault="002929D0" w:rsidP="00430BE1">
            <w:pPr>
              <w:tabs>
                <w:tab w:val="left" w:pos="6775"/>
              </w:tabs>
              <w:spacing w:line="216" w:lineRule="auto"/>
              <w:jc w:val="center"/>
              <w:rPr>
                <w:rFonts w:eastAsia="Calibri"/>
                <w:sz w:val="22"/>
                <w:szCs w:val="22"/>
                <w:lang w:eastAsia="en-US"/>
              </w:rPr>
            </w:pPr>
            <w:r w:rsidRPr="0022601E">
              <w:rPr>
                <w:rFonts w:eastAsia="Calibri"/>
                <w:sz w:val="22"/>
                <w:szCs w:val="22"/>
                <w:lang w:eastAsia="en-US"/>
              </w:rPr>
              <w:t>14,4</w:t>
            </w:r>
          </w:p>
        </w:tc>
        <w:tc>
          <w:tcPr>
            <w:tcW w:w="866" w:type="dxa"/>
            <w:shd w:val="clear" w:color="auto" w:fill="auto"/>
            <w:vAlign w:val="center"/>
          </w:tcPr>
          <w:p w:rsidR="002929D0" w:rsidRPr="0022601E" w:rsidRDefault="002929D0" w:rsidP="00430BE1">
            <w:pPr>
              <w:tabs>
                <w:tab w:val="left" w:pos="6775"/>
              </w:tabs>
              <w:spacing w:line="216" w:lineRule="auto"/>
              <w:jc w:val="center"/>
            </w:pPr>
            <w:r w:rsidRPr="0022601E">
              <w:t>13,2</w:t>
            </w:r>
          </w:p>
        </w:tc>
        <w:tc>
          <w:tcPr>
            <w:tcW w:w="867" w:type="dxa"/>
            <w:shd w:val="clear" w:color="auto" w:fill="auto"/>
            <w:vAlign w:val="center"/>
          </w:tcPr>
          <w:p w:rsidR="002929D0" w:rsidRPr="0022601E" w:rsidRDefault="002929D0" w:rsidP="00430BE1">
            <w:pPr>
              <w:tabs>
                <w:tab w:val="left" w:pos="6775"/>
              </w:tabs>
              <w:spacing w:line="216" w:lineRule="auto"/>
              <w:jc w:val="center"/>
              <w:rPr>
                <w:rFonts w:eastAsia="Calibri"/>
                <w:sz w:val="22"/>
                <w:szCs w:val="22"/>
                <w:lang w:val="en-US" w:eastAsia="en-US"/>
              </w:rPr>
            </w:pPr>
            <w:r w:rsidRPr="0022601E">
              <w:rPr>
                <w:rFonts w:eastAsia="Calibri"/>
                <w:sz w:val="22"/>
                <w:szCs w:val="22"/>
                <w:lang w:val="en-US" w:eastAsia="en-US"/>
              </w:rPr>
              <w:t>13</w:t>
            </w:r>
            <w:r w:rsidRPr="0022601E">
              <w:rPr>
                <w:rFonts w:eastAsia="Calibri"/>
                <w:sz w:val="22"/>
                <w:szCs w:val="22"/>
                <w:lang w:eastAsia="en-US"/>
              </w:rPr>
              <w:t>,</w:t>
            </w:r>
            <w:r w:rsidRPr="0022601E">
              <w:rPr>
                <w:rFonts w:eastAsia="Calibri"/>
                <w:sz w:val="22"/>
                <w:szCs w:val="22"/>
                <w:lang w:val="en-US" w:eastAsia="en-US"/>
              </w:rPr>
              <w:t>2</w:t>
            </w:r>
          </w:p>
        </w:tc>
      </w:tr>
    </w:tbl>
    <w:p w:rsidR="002929D0" w:rsidRPr="003B59F8" w:rsidRDefault="002929D0" w:rsidP="002929D0">
      <w:pPr>
        <w:tabs>
          <w:tab w:val="left" w:pos="6775"/>
        </w:tabs>
        <w:spacing w:line="288" w:lineRule="auto"/>
        <w:ind w:firstLine="720"/>
        <w:jc w:val="both"/>
        <w:rPr>
          <w:sz w:val="6"/>
          <w:szCs w:val="24"/>
        </w:rPr>
      </w:pPr>
    </w:p>
    <w:p w:rsidR="003B59F8" w:rsidRPr="0022601E" w:rsidRDefault="003B59F8" w:rsidP="003B59F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312" w:lineRule="auto"/>
        <w:jc w:val="both"/>
        <w:rPr>
          <w:rFonts w:eastAsia="Calibri"/>
          <w:sz w:val="24"/>
          <w:szCs w:val="24"/>
          <w:lang w:eastAsia="en-US"/>
        </w:rPr>
      </w:pPr>
      <w:r w:rsidRPr="0022601E">
        <w:rPr>
          <w:rFonts w:eastAsia="Calibri"/>
          <w:sz w:val="24"/>
          <w:szCs w:val="24"/>
          <w:lang w:eastAsia="en-US"/>
        </w:rPr>
        <w:tab/>
      </w:r>
      <w:r w:rsidRPr="0022601E">
        <w:rPr>
          <w:rFonts w:ascii="Arial" w:hAnsi="Arial" w:cs="Arial"/>
          <w:noProof/>
          <w:sz w:val="2"/>
          <w:szCs w:val="2"/>
        </w:rPr>
        <w:drawing>
          <wp:inline distT="0" distB="0" distL="0" distR="0" wp14:anchorId="07102FA0" wp14:editId="12FFC8B2">
            <wp:extent cx="324000" cy="262800"/>
            <wp:effectExtent l="0" t="0" r="0" b="4445"/>
            <wp:docPr id="8" name="Рисунок 8" descr="https://im0-tub-ru.yandex.net/i?id=8bd27c56c11c16ad9dfdfd9c5e66515d&amp;n=33&amp;h=190&amp;w=18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4000" cy="262800"/>
                    </a:xfrm>
                    <a:prstGeom prst="rect">
                      <a:avLst/>
                    </a:prstGeom>
                    <a:noFill/>
                    <a:ln>
                      <a:noFill/>
                    </a:ln>
                  </pic:spPr>
                </pic:pic>
              </a:graphicData>
            </a:graphic>
          </wp:inline>
        </w:drawing>
      </w:r>
      <w:r w:rsidRPr="0022601E">
        <w:rPr>
          <w:rFonts w:eastAsia="Calibri"/>
          <w:sz w:val="24"/>
          <w:szCs w:val="24"/>
          <w:lang w:eastAsia="en-US"/>
        </w:rPr>
        <w:t>В 2019 году среди 16-</w:t>
      </w:r>
      <w:r w:rsidRPr="0022601E">
        <w:rPr>
          <w:rFonts w:eastAsia="Calibri"/>
          <w:i/>
          <w:sz w:val="24"/>
          <w:szCs w:val="24"/>
          <w:lang w:eastAsia="en-US"/>
        </w:rPr>
        <w:t>ти</w:t>
      </w:r>
      <w:r w:rsidRPr="0022601E">
        <w:rPr>
          <w:rFonts w:eastAsia="Calibri"/>
          <w:sz w:val="24"/>
          <w:szCs w:val="24"/>
          <w:lang w:eastAsia="en-US"/>
        </w:rPr>
        <w:t xml:space="preserve"> областных центров ЦФО Тверь заняла 5 место по числу родившихся на 1000 населения. Это достаточно высокая позиция при сохраняющемся ежегодном снижении численности женщин репродуктивного возраста. </w:t>
      </w:r>
    </w:p>
    <w:p w:rsidR="002929D0" w:rsidRDefault="003B59F8" w:rsidP="002929D0">
      <w:pPr>
        <w:tabs>
          <w:tab w:val="left" w:pos="6775"/>
        </w:tabs>
        <w:spacing w:line="288" w:lineRule="auto"/>
        <w:ind w:firstLine="720"/>
        <w:jc w:val="both"/>
        <w:rPr>
          <w:sz w:val="24"/>
          <w:szCs w:val="24"/>
        </w:rPr>
      </w:pPr>
      <w:r>
        <w:rPr>
          <w:sz w:val="24"/>
          <w:szCs w:val="24"/>
        </w:rPr>
        <w:t>Одной из национальных целей развития Российской Федерации на период до 2030 года является п</w:t>
      </w:r>
      <w:r w:rsidR="002929D0" w:rsidRPr="0022601E">
        <w:rPr>
          <w:sz w:val="24"/>
          <w:szCs w:val="24"/>
        </w:rPr>
        <w:t>овышение ожидаемой продолжительности жизни</w:t>
      </w:r>
      <w:r>
        <w:rPr>
          <w:sz w:val="24"/>
          <w:szCs w:val="24"/>
        </w:rPr>
        <w:t xml:space="preserve"> населения. В Тверской области </w:t>
      </w:r>
      <w:r w:rsidR="002929D0" w:rsidRPr="0022601E">
        <w:rPr>
          <w:sz w:val="24"/>
          <w:szCs w:val="24"/>
        </w:rPr>
        <w:t xml:space="preserve"> </w:t>
      </w:r>
      <w:r w:rsidRPr="0022601E">
        <w:rPr>
          <w:sz w:val="24"/>
          <w:szCs w:val="24"/>
        </w:rPr>
        <w:t>ожидаем</w:t>
      </w:r>
      <w:r>
        <w:rPr>
          <w:sz w:val="24"/>
          <w:szCs w:val="24"/>
        </w:rPr>
        <w:t>ая</w:t>
      </w:r>
      <w:r w:rsidRPr="0022601E">
        <w:rPr>
          <w:sz w:val="24"/>
          <w:szCs w:val="24"/>
        </w:rPr>
        <w:t xml:space="preserve"> продолжительност</w:t>
      </w:r>
      <w:r>
        <w:rPr>
          <w:sz w:val="24"/>
          <w:szCs w:val="24"/>
        </w:rPr>
        <w:t>ь</w:t>
      </w:r>
      <w:r w:rsidRPr="0022601E">
        <w:rPr>
          <w:sz w:val="24"/>
          <w:szCs w:val="24"/>
        </w:rPr>
        <w:t xml:space="preserve"> жизни</w:t>
      </w:r>
      <w:r>
        <w:rPr>
          <w:sz w:val="24"/>
          <w:szCs w:val="24"/>
        </w:rPr>
        <w:t xml:space="preserve"> </w:t>
      </w:r>
      <w:r w:rsidR="002929D0" w:rsidRPr="0022601E">
        <w:rPr>
          <w:i/>
          <w:sz w:val="24"/>
          <w:szCs w:val="24"/>
          <w:u w:val="single"/>
        </w:rPr>
        <w:t>городского</w:t>
      </w:r>
      <w:r w:rsidR="002929D0" w:rsidRPr="0022601E">
        <w:rPr>
          <w:sz w:val="24"/>
          <w:szCs w:val="24"/>
        </w:rPr>
        <w:t xml:space="preserve"> населения</w:t>
      </w:r>
      <w:r>
        <w:rPr>
          <w:sz w:val="24"/>
          <w:szCs w:val="24"/>
        </w:rPr>
        <w:t>, согласно демографическому прогнозу Росстата выглядит следующим образом</w:t>
      </w:r>
      <w:r w:rsidRPr="003B59F8">
        <w:rPr>
          <w:sz w:val="24"/>
          <w:szCs w:val="24"/>
        </w:rPr>
        <w:t>:</w:t>
      </w:r>
      <w:r w:rsidR="002929D0" w:rsidRPr="0022601E">
        <w:rPr>
          <w:sz w:val="24"/>
          <w:szCs w:val="24"/>
        </w:rPr>
        <w:t xml:space="preserve"> </w:t>
      </w:r>
    </w:p>
    <w:p w:rsidR="006B4EA4" w:rsidRPr="006B4EA4" w:rsidRDefault="000A7AEC" w:rsidP="002929D0">
      <w:pPr>
        <w:tabs>
          <w:tab w:val="left" w:pos="6775"/>
        </w:tabs>
        <w:ind w:firstLine="720"/>
        <w:jc w:val="right"/>
        <w:rPr>
          <w:sz w:val="14"/>
          <w:szCs w:val="24"/>
        </w:rPr>
      </w:pPr>
      <w:r>
        <w:rPr>
          <w:sz w:val="14"/>
          <w:szCs w:val="24"/>
        </w:rPr>
        <w:t>,</w:t>
      </w:r>
    </w:p>
    <w:p w:rsidR="002929D0" w:rsidRPr="0022601E" w:rsidRDefault="002929D0" w:rsidP="002929D0">
      <w:pPr>
        <w:tabs>
          <w:tab w:val="left" w:pos="6775"/>
        </w:tabs>
        <w:ind w:firstLine="720"/>
        <w:jc w:val="right"/>
        <w:rPr>
          <w:i/>
          <w:sz w:val="24"/>
          <w:szCs w:val="24"/>
        </w:rPr>
      </w:pPr>
      <w:r w:rsidRPr="0022601E">
        <w:rPr>
          <w:i/>
          <w:sz w:val="22"/>
          <w:szCs w:val="24"/>
        </w:rPr>
        <w:t xml:space="preserve"> </w:t>
      </w:r>
      <w:r w:rsidRPr="0022601E">
        <w:rPr>
          <w:i/>
          <w:sz w:val="24"/>
          <w:szCs w:val="24"/>
        </w:rPr>
        <w:t xml:space="preserve"> число лет</w:t>
      </w:r>
    </w:p>
    <w:tbl>
      <w:tblPr>
        <w:tblStyle w:val="af1"/>
        <w:tblW w:w="0" w:type="auto"/>
        <w:tblInd w:w="492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1133"/>
        <w:gridCol w:w="1415"/>
        <w:gridCol w:w="1416"/>
        <w:gridCol w:w="1417"/>
      </w:tblGrid>
      <w:tr w:rsidR="002929D0" w:rsidRPr="0022601E" w:rsidTr="00430BE1">
        <w:tc>
          <w:tcPr>
            <w:tcW w:w="1134" w:type="dxa"/>
            <w:vMerge w:val="restart"/>
          </w:tcPr>
          <w:p w:rsidR="002929D0" w:rsidRPr="0022601E" w:rsidRDefault="002929D0" w:rsidP="00430BE1">
            <w:pPr>
              <w:tabs>
                <w:tab w:val="left" w:pos="6775"/>
              </w:tabs>
              <w:spacing w:line="216" w:lineRule="auto"/>
              <w:jc w:val="center"/>
              <w:rPr>
                <w:sz w:val="22"/>
                <w:szCs w:val="24"/>
              </w:rPr>
            </w:pPr>
            <w:r w:rsidRPr="0022601E">
              <w:rPr>
                <w:noProof/>
              </w:rPr>
              <mc:AlternateContent>
                <mc:Choice Requires="wps">
                  <w:drawing>
                    <wp:anchor distT="0" distB="0" distL="114300" distR="114300" simplePos="0" relativeHeight="251796480" behindDoc="0" locked="0" layoutInCell="1" allowOverlap="1" wp14:anchorId="6BE5CA40" wp14:editId="698CF9E6">
                      <wp:simplePos x="0" y="0"/>
                      <wp:positionH relativeFrom="column">
                        <wp:posOffset>-3140710</wp:posOffset>
                      </wp:positionH>
                      <wp:positionV relativeFrom="paragraph">
                        <wp:posOffset>7620</wp:posOffset>
                      </wp:positionV>
                      <wp:extent cx="2895600" cy="1524000"/>
                      <wp:effectExtent l="0" t="0" r="285750" b="19050"/>
                      <wp:wrapNone/>
                      <wp:docPr id="10" name="Прямоугольная выноск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524000"/>
                              </a:xfrm>
                              <a:prstGeom prst="wedgeRectCallout">
                                <a:avLst>
                                  <a:gd name="adj1" fmla="val 58452"/>
                                  <a:gd name="adj2" fmla="val 46163"/>
                                </a:avLst>
                              </a:prstGeom>
                              <a:solidFill>
                                <a:srgbClr val="4F81BD">
                                  <a:lumMod val="20000"/>
                                  <a:lumOff val="80000"/>
                                  <a:alpha val="95000"/>
                                </a:srgbClr>
                              </a:solidFill>
                              <a:ln w="12700" cap="rnd">
                                <a:solidFill>
                                  <a:srgbClr val="4F81BD">
                                    <a:lumMod val="50000"/>
                                  </a:srgbClr>
                                </a:solidFill>
                                <a:prstDash val="sysDot"/>
                                <a:miter lim="800000"/>
                                <a:headEnd/>
                                <a:tailEnd/>
                              </a:ln>
                            </wps:spPr>
                            <wps:txbx>
                              <w:txbxContent>
                                <w:p w:rsidR="00671588" w:rsidRPr="00BD0358" w:rsidRDefault="00671588" w:rsidP="002929D0">
                                  <w:pPr>
                                    <w:spacing w:line="216" w:lineRule="auto"/>
                                    <w:rPr>
                                      <w:sz w:val="22"/>
                                      <w:szCs w:val="23"/>
                                    </w:rPr>
                                  </w:pPr>
                                  <w:r w:rsidRPr="00BD0358">
                                    <w:rPr>
                                      <w:i/>
                                      <w:sz w:val="22"/>
                                      <w:szCs w:val="23"/>
                                      <w:u w:val="single"/>
                                    </w:rPr>
                                    <w:t>Для сведения:</w:t>
                                  </w:r>
                                  <w:r w:rsidRPr="00BD0358">
                                    <w:rPr>
                                      <w:sz w:val="22"/>
                                      <w:szCs w:val="23"/>
                                    </w:rPr>
                                    <w:t xml:space="preserve"> </w:t>
                                  </w:r>
                                </w:p>
                                <w:p w:rsidR="00671588" w:rsidRPr="00BD0358" w:rsidRDefault="00671588" w:rsidP="002929D0">
                                  <w:pPr>
                                    <w:spacing w:line="216" w:lineRule="auto"/>
                                    <w:rPr>
                                      <w:sz w:val="22"/>
                                      <w:szCs w:val="23"/>
                                    </w:rPr>
                                  </w:pPr>
                                  <w:r w:rsidRPr="00BD0358">
                                    <w:rPr>
                                      <w:sz w:val="22"/>
                                      <w:szCs w:val="23"/>
                                    </w:rPr>
                                    <w:t xml:space="preserve">сохраняется соотношение, при котором ожидаемая продолжительность жизни женщин выше, чем у мужчин </w:t>
                                  </w:r>
                                </w:p>
                                <w:p w:rsidR="00671588" w:rsidRPr="00BD0358" w:rsidRDefault="00671588" w:rsidP="002929D0">
                                  <w:pPr>
                                    <w:spacing w:line="216" w:lineRule="auto"/>
                                    <w:rPr>
                                      <w:sz w:val="22"/>
                                      <w:szCs w:val="23"/>
                                    </w:rPr>
                                  </w:pPr>
                                  <w:r w:rsidRPr="00BD0358">
                                    <w:rPr>
                                      <w:i/>
                                      <w:sz w:val="22"/>
                                      <w:szCs w:val="23"/>
                                    </w:rPr>
                                    <w:t>(в среднем на 10 лет)</w:t>
                                  </w:r>
                                  <w:r w:rsidRPr="00BD0358">
                                    <w:rPr>
                                      <w:sz w:val="22"/>
                                      <w:szCs w:val="23"/>
                                    </w:rPr>
                                    <w:t xml:space="preserve">. </w:t>
                                  </w:r>
                                </w:p>
                                <w:p w:rsidR="00671588" w:rsidRPr="00BD0358" w:rsidRDefault="00671588" w:rsidP="002929D0">
                                  <w:pPr>
                                    <w:spacing w:line="216" w:lineRule="auto"/>
                                    <w:rPr>
                                      <w:sz w:val="22"/>
                                      <w:szCs w:val="23"/>
                                    </w:rPr>
                                  </w:pPr>
                                  <w:r w:rsidRPr="00BD0358">
                                    <w:rPr>
                                      <w:sz w:val="22"/>
                                      <w:szCs w:val="23"/>
                                    </w:rPr>
                                    <w:t xml:space="preserve">По прогнозу Росстата, в 2019 году </w:t>
                                  </w:r>
                                  <w:r>
                                    <w:rPr>
                                      <w:sz w:val="22"/>
                                      <w:szCs w:val="23"/>
                                    </w:rPr>
                                    <w:br/>
                                  </w:r>
                                  <w:r w:rsidRPr="00BD0358">
                                    <w:rPr>
                                      <w:sz w:val="22"/>
                                      <w:szCs w:val="23"/>
                                    </w:rPr>
                                    <w:t>средний возраст жизни мужчин практически со</w:t>
                                  </w:r>
                                  <w:r>
                                    <w:rPr>
                                      <w:sz w:val="22"/>
                                      <w:szCs w:val="23"/>
                                    </w:rPr>
                                    <w:t xml:space="preserve">впадает с возрастом </w:t>
                                  </w:r>
                                  <w:r w:rsidRPr="00BD0358">
                                    <w:rPr>
                                      <w:sz w:val="22"/>
                                      <w:szCs w:val="23"/>
                                    </w:rPr>
                                    <w:t>выхода на пенсию мужского населения страны, согласно Пенсионной реформе с 1 января 2019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0" o:spid="_x0000_s1026" type="#_x0000_t61" style="position:absolute;left:0;text-align:left;margin-left:-247.3pt;margin-top:.6pt;width:228pt;height:12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" adj="23426,20771" fillcolor="#dce6f2" strokecolor="#254061" strokeweight="1pt">
                      <v:fill opacity="62194f"/>
                      <v:stroke dashstyle="1 1" endcap="round"/>
                      <v:textbox>
                        <w:txbxContent>
                          <w:p w:rsidR="001E5357" w:rsidRPr="00BD0358" w:rsidRDefault="001E5357" w:rsidP="002929D0">
                            <w:pPr>
                              <w:spacing w:line="216" w:lineRule="auto"/>
                              <w:rPr>
                                <w:sz w:val="22"/>
                                <w:szCs w:val="23"/>
                              </w:rPr>
                            </w:pPr>
                            <w:r w:rsidRPr="00BD0358">
                              <w:rPr>
                                <w:i/>
                                <w:sz w:val="22"/>
                                <w:szCs w:val="23"/>
                                <w:u w:val="single"/>
                              </w:rPr>
                              <w:t>Для сведения:</w:t>
                            </w:r>
                            <w:r w:rsidRPr="00BD0358">
                              <w:rPr>
                                <w:sz w:val="22"/>
                                <w:szCs w:val="23"/>
                              </w:rPr>
                              <w:t xml:space="preserve"> </w:t>
                            </w:r>
                          </w:p>
                          <w:p w:rsidR="001E5357" w:rsidRPr="00BD0358" w:rsidRDefault="001E5357" w:rsidP="002929D0">
                            <w:pPr>
                              <w:spacing w:line="216" w:lineRule="auto"/>
                              <w:rPr>
                                <w:sz w:val="22"/>
                                <w:szCs w:val="23"/>
                              </w:rPr>
                            </w:pPr>
                            <w:r w:rsidRPr="00BD0358">
                              <w:rPr>
                                <w:sz w:val="22"/>
                                <w:szCs w:val="23"/>
                              </w:rPr>
                              <w:t xml:space="preserve">сохраняется соотношение, при котором ожидаемая продолжительность жизни женщин выше, чем у мужчин </w:t>
                            </w:r>
                          </w:p>
                          <w:p w:rsidR="001E5357" w:rsidRPr="00BD0358" w:rsidRDefault="001E5357" w:rsidP="002929D0">
                            <w:pPr>
                              <w:spacing w:line="216" w:lineRule="auto"/>
                              <w:rPr>
                                <w:sz w:val="22"/>
                                <w:szCs w:val="23"/>
                              </w:rPr>
                            </w:pPr>
                            <w:r w:rsidRPr="00BD0358">
                              <w:rPr>
                                <w:i/>
                                <w:sz w:val="22"/>
                                <w:szCs w:val="23"/>
                              </w:rPr>
                              <w:t>(в среднем на 10 лет)</w:t>
                            </w:r>
                            <w:r w:rsidRPr="00BD0358">
                              <w:rPr>
                                <w:sz w:val="22"/>
                                <w:szCs w:val="23"/>
                              </w:rPr>
                              <w:t xml:space="preserve">. </w:t>
                            </w:r>
                          </w:p>
                          <w:p w:rsidR="001E5357" w:rsidRPr="00BD0358" w:rsidRDefault="001E5357" w:rsidP="002929D0">
                            <w:pPr>
                              <w:spacing w:line="216" w:lineRule="auto"/>
                              <w:rPr>
                                <w:sz w:val="22"/>
                                <w:szCs w:val="23"/>
                              </w:rPr>
                            </w:pPr>
                            <w:r w:rsidRPr="00BD0358">
                              <w:rPr>
                                <w:sz w:val="22"/>
                                <w:szCs w:val="23"/>
                              </w:rPr>
                              <w:t xml:space="preserve">По прогнозу Росстата, в 2019 году </w:t>
                            </w:r>
                            <w:r>
                              <w:rPr>
                                <w:sz w:val="22"/>
                                <w:szCs w:val="23"/>
                              </w:rPr>
                              <w:br/>
                            </w:r>
                            <w:r w:rsidRPr="00BD0358">
                              <w:rPr>
                                <w:sz w:val="22"/>
                                <w:szCs w:val="23"/>
                              </w:rPr>
                              <w:t>средний возраст жизни мужчин практически со</w:t>
                            </w:r>
                            <w:r>
                              <w:rPr>
                                <w:sz w:val="22"/>
                                <w:szCs w:val="23"/>
                              </w:rPr>
                              <w:t xml:space="preserve">впадает с возрастом </w:t>
                            </w:r>
                            <w:r w:rsidRPr="00BD0358">
                              <w:rPr>
                                <w:sz w:val="22"/>
                                <w:szCs w:val="23"/>
                              </w:rPr>
                              <w:t>выхода на пенсию мужского населения страны, согласно Пенсионной реформе с 1 января 2019 года.</w:t>
                            </w:r>
                          </w:p>
                        </w:txbxContent>
                      </v:textbox>
                    </v:shape>
                  </w:pict>
                </mc:Fallback>
              </mc:AlternateContent>
            </w:r>
          </w:p>
          <w:p w:rsidR="002929D0" w:rsidRPr="0022601E" w:rsidRDefault="002929D0" w:rsidP="00430BE1">
            <w:pPr>
              <w:tabs>
                <w:tab w:val="left" w:pos="6775"/>
              </w:tabs>
              <w:spacing w:line="216" w:lineRule="auto"/>
              <w:jc w:val="center"/>
              <w:rPr>
                <w:sz w:val="22"/>
                <w:szCs w:val="24"/>
              </w:rPr>
            </w:pPr>
            <w:r w:rsidRPr="0022601E">
              <w:rPr>
                <w:sz w:val="22"/>
                <w:szCs w:val="24"/>
              </w:rPr>
              <w:t>Годы</w:t>
            </w:r>
          </w:p>
        </w:tc>
        <w:tc>
          <w:tcPr>
            <w:tcW w:w="4252" w:type="dxa"/>
            <w:gridSpan w:val="3"/>
          </w:tcPr>
          <w:p w:rsidR="002929D0" w:rsidRPr="0022601E" w:rsidRDefault="002929D0" w:rsidP="00430BE1">
            <w:pPr>
              <w:tabs>
                <w:tab w:val="left" w:pos="6775"/>
              </w:tabs>
              <w:spacing w:line="216" w:lineRule="auto"/>
              <w:jc w:val="center"/>
              <w:rPr>
                <w:sz w:val="22"/>
                <w:szCs w:val="24"/>
              </w:rPr>
            </w:pPr>
            <w:r w:rsidRPr="0022601E">
              <w:rPr>
                <w:sz w:val="22"/>
                <w:szCs w:val="24"/>
              </w:rPr>
              <w:t xml:space="preserve">Городское население </w:t>
            </w:r>
          </w:p>
          <w:p w:rsidR="002929D0" w:rsidRPr="0022601E" w:rsidRDefault="002929D0" w:rsidP="00430BE1">
            <w:pPr>
              <w:tabs>
                <w:tab w:val="left" w:pos="6775"/>
              </w:tabs>
              <w:spacing w:line="216" w:lineRule="auto"/>
              <w:jc w:val="center"/>
              <w:rPr>
                <w:sz w:val="22"/>
                <w:szCs w:val="24"/>
              </w:rPr>
            </w:pPr>
            <w:r w:rsidRPr="0022601E">
              <w:rPr>
                <w:sz w:val="22"/>
                <w:szCs w:val="24"/>
              </w:rPr>
              <w:t>Тверской области</w:t>
            </w:r>
          </w:p>
        </w:tc>
      </w:tr>
      <w:tr w:rsidR="002929D0" w:rsidRPr="0022601E" w:rsidTr="00430BE1">
        <w:tc>
          <w:tcPr>
            <w:tcW w:w="1134" w:type="dxa"/>
            <w:vMerge/>
          </w:tcPr>
          <w:p w:rsidR="002929D0" w:rsidRPr="0022601E" w:rsidRDefault="002929D0" w:rsidP="00430BE1">
            <w:pPr>
              <w:tabs>
                <w:tab w:val="left" w:pos="6775"/>
              </w:tabs>
              <w:spacing w:line="216" w:lineRule="auto"/>
              <w:jc w:val="center"/>
              <w:rPr>
                <w:sz w:val="22"/>
                <w:szCs w:val="24"/>
                <w:lang w:val="en-US"/>
              </w:rPr>
            </w:pPr>
          </w:p>
        </w:tc>
        <w:tc>
          <w:tcPr>
            <w:tcW w:w="1417" w:type="dxa"/>
          </w:tcPr>
          <w:p w:rsidR="002929D0" w:rsidRPr="0022601E" w:rsidRDefault="002929D0" w:rsidP="00430BE1">
            <w:pPr>
              <w:tabs>
                <w:tab w:val="left" w:pos="6775"/>
              </w:tabs>
              <w:spacing w:line="216" w:lineRule="auto"/>
              <w:jc w:val="center"/>
              <w:rPr>
                <w:i/>
                <w:sz w:val="22"/>
                <w:szCs w:val="24"/>
              </w:rPr>
            </w:pPr>
            <w:r w:rsidRPr="0022601E">
              <w:rPr>
                <w:i/>
                <w:sz w:val="22"/>
                <w:szCs w:val="24"/>
              </w:rPr>
              <w:t>оба пола</w:t>
            </w:r>
          </w:p>
        </w:tc>
        <w:tc>
          <w:tcPr>
            <w:tcW w:w="1417" w:type="dxa"/>
          </w:tcPr>
          <w:p w:rsidR="002929D0" w:rsidRPr="0022601E" w:rsidRDefault="002929D0" w:rsidP="00430BE1">
            <w:pPr>
              <w:tabs>
                <w:tab w:val="left" w:pos="6775"/>
              </w:tabs>
              <w:spacing w:line="216" w:lineRule="auto"/>
              <w:jc w:val="center"/>
              <w:rPr>
                <w:i/>
                <w:sz w:val="22"/>
                <w:szCs w:val="24"/>
              </w:rPr>
            </w:pPr>
            <w:r w:rsidRPr="0022601E">
              <w:rPr>
                <w:i/>
                <w:sz w:val="22"/>
                <w:szCs w:val="24"/>
              </w:rPr>
              <w:t>мужчины</w:t>
            </w:r>
          </w:p>
        </w:tc>
        <w:tc>
          <w:tcPr>
            <w:tcW w:w="1418" w:type="dxa"/>
          </w:tcPr>
          <w:p w:rsidR="002929D0" w:rsidRPr="0022601E" w:rsidRDefault="002929D0" w:rsidP="00430BE1">
            <w:pPr>
              <w:tabs>
                <w:tab w:val="left" w:pos="6775"/>
              </w:tabs>
              <w:spacing w:line="216" w:lineRule="auto"/>
              <w:jc w:val="center"/>
              <w:rPr>
                <w:i/>
                <w:sz w:val="22"/>
                <w:szCs w:val="24"/>
              </w:rPr>
            </w:pPr>
            <w:r w:rsidRPr="0022601E">
              <w:rPr>
                <w:i/>
                <w:sz w:val="22"/>
                <w:szCs w:val="24"/>
              </w:rPr>
              <w:t>женщины</w:t>
            </w:r>
          </w:p>
        </w:tc>
      </w:tr>
      <w:tr w:rsidR="002929D0" w:rsidRPr="0022601E" w:rsidTr="00430BE1">
        <w:trPr>
          <w:trHeight w:val="191"/>
        </w:trPr>
        <w:tc>
          <w:tcPr>
            <w:tcW w:w="1134" w:type="dxa"/>
          </w:tcPr>
          <w:p w:rsidR="002929D0" w:rsidRPr="0022601E" w:rsidRDefault="002929D0" w:rsidP="00430BE1">
            <w:pPr>
              <w:tabs>
                <w:tab w:val="left" w:pos="6775"/>
              </w:tabs>
              <w:spacing w:line="216" w:lineRule="auto"/>
              <w:jc w:val="center"/>
              <w:rPr>
                <w:sz w:val="22"/>
                <w:szCs w:val="24"/>
                <w:lang w:val="en-US"/>
              </w:rPr>
            </w:pPr>
            <w:r w:rsidRPr="0022601E">
              <w:rPr>
                <w:sz w:val="22"/>
                <w:szCs w:val="24"/>
                <w:lang w:val="en-US"/>
              </w:rPr>
              <w:t>2010</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67,24</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60,65</w:t>
            </w:r>
          </w:p>
        </w:tc>
        <w:tc>
          <w:tcPr>
            <w:tcW w:w="1418" w:type="dxa"/>
          </w:tcPr>
          <w:p w:rsidR="002929D0" w:rsidRPr="0022601E" w:rsidRDefault="002929D0" w:rsidP="00430BE1">
            <w:pPr>
              <w:tabs>
                <w:tab w:val="left" w:pos="6775"/>
              </w:tabs>
              <w:spacing w:line="216" w:lineRule="auto"/>
              <w:jc w:val="center"/>
              <w:rPr>
                <w:sz w:val="22"/>
                <w:szCs w:val="24"/>
              </w:rPr>
            </w:pPr>
            <w:r w:rsidRPr="0022601E">
              <w:rPr>
                <w:sz w:val="22"/>
                <w:szCs w:val="24"/>
              </w:rPr>
              <w:t>73,85</w:t>
            </w:r>
          </w:p>
        </w:tc>
      </w:tr>
      <w:tr w:rsidR="002929D0" w:rsidRPr="0022601E" w:rsidTr="00430BE1">
        <w:tc>
          <w:tcPr>
            <w:tcW w:w="1134" w:type="dxa"/>
          </w:tcPr>
          <w:p w:rsidR="002929D0" w:rsidRPr="0022601E" w:rsidRDefault="002929D0" w:rsidP="00430BE1">
            <w:pPr>
              <w:tabs>
                <w:tab w:val="left" w:pos="6775"/>
              </w:tabs>
              <w:spacing w:line="216" w:lineRule="auto"/>
              <w:jc w:val="center"/>
              <w:rPr>
                <w:sz w:val="22"/>
                <w:szCs w:val="24"/>
              </w:rPr>
            </w:pPr>
            <w:r w:rsidRPr="0022601E">
              <w:rPr>
                <w:sz w:val="22"/>
                <w:szCs w:val="24"/>
              </w:rPr>
              <w:t>2014</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68,58</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62,17</w:t>
            </w:r>
          </w:p>
        </w:tc>
        <w:tc>
          <w:tcPr>
            <w:tcW w:w="1418" w:type="dxa"/>
          </w:tcPr>
          <w:p w:rsidR="002929D0" w:rsidRPr="0022601E" w:rsidRDefault="002929D0" w:rsidP="00430BE1">
            <w:pPr>
              <w:tabs>
                <w:tab w:val="left" w:pos="6775"/>
              </w:tabs>
              <w:spacing w:line="216" w:lineRule="auto"/>
              <w:jc w:val="center"/>
              <w:rPr>
                <w:sz w:val="22"/>
                <w:szCs w:val="24"/>
              </w:rPr>
            </w:pPr>
            <w:r w:rsidRPr="0022601E">
              <w:rPr>
                <w:sz w:val="22"/>
                <w:szCs w:val="24"/>
              </w:rPr>
              <w:t>74,86</w:t>
            </w:r>
          </w:p>
        </w:tc>
      </w:tr>
      <w:tr w:rsidR="002929D0" w:rsidRPr="0022601E" w:rsidTr="00430BE1">
        <w:tc>
          <w:tcPr>
            <w:tcW w:w="1134" w:type="dxa"/>
          </w:tcPr>
          <w:p w:rsidR="002929D0" w:rsidRPr="0022601E" w:rsidRDefault="002929D0" w:rsidP="00430BE1">
            <w:pPr>
              <w:tabs>
                <w:tab w:val="left" w:pos="6775"/>
              </w:tabs>
              <w:spacing w:line="216" w:lineRule="auto"/>
              <w:jc w:val="center"/>
              <w:rPr>
                <w:sz w:val="22"/>
                <w:szCs w:val="24"/>
              </w:rPr>
            </w:pPr>
            <w:r w:rsidRPr="0022601E">
              <w:rPr>
                <w:sz w:val="22"/>
                <w:szCs w:val="24"/>
              </w:rPr>
              <w:t>2015</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69,33</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63,28</w:t>
            </w:r>
          </w:p>
        </w:tc>
        <w:tc>
          <w:tcPr>
            <w:tcW w:w="1418" w:type="dxa"/>
          </w:tcPr>
          <w:p w:rsidR="002929D0" w:rsidRPr="0022601E" w:rsidRDefault="002929D0" w:rsidP="00430BE1">
            <w:pPr>
              <w:tabs>
                <w:tab w:val="left" w:pos="6775"/>
              </w:tabs>
              <w:spacing w:line="216" w:lineRule="auto"/>
              <w:jc w:val="center"/>
              <w:rPr>
                <w:sz w:val="22"/>
                <w:szCs w:val="24"/>
              </w:rPr>
            </w:pPr>
            <w:r w:rsidRPr="0022601E">
              <w:rPr>
                <w:sz w:val="22"/>
                <w:szCs w:val="24"/>
              </w:rPr>
              <w:t>75,09</w:t>
            </w:r>
          </w:p>
        </w:tc>
      </w:tr>
      <w:tr w:rsidR="002929D0" w:rsidRPr="0022601E" w:rsidTr="00430BE1">
        <w:tc>
          <w:tcPr>
            <w:tcW w:w="1134" w:type="dxa"/>
          </w:tcPr>
          <w:p w:rsidR="002929D0" w:rsidRPr="0022601E" w:rsidRDefault="002929D0" w:rsidP="00430BE1">
            <w:pPr>
              <w:tabs>
                <w:tab w:val="left" w:pos="6775"/>
              </w:tabs>
              <w:spacing w:line="216" w:lineRule="auto"/>
              <w:jc w:val="center"/>
              <w:rPr>
                <w:sz w:val="22"/>
                <w:szCs w:val="24"/>
                <w:lang w:val="en-US"/>
              </w:rPr>
            </w:pPr>
            <w:r w:rsidRPr="0022601E">
              <w:rPr>
                <w:sz w:val="22"/>
                <w:szCs w:val="24"/>
                <w:lang w:val="en-US"/>
              </w:rPr>
              <w:t>2016</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69,53</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63,54</w:t>
            </w:r>
          </w:p>
        </w:tc>
        <w:tc>
          <w:tcPr>
            <w:tcW w:w="1418" w:type="dxa"/>
          </w:tcPr>
          <w:p w:rsidR="002929D0" w:rsidRPr="0022601E" w:rsidRDefault="002929D0" w:rsidP="00430BE1">
            <w:pPr>
              <w:tabs>
                <w:tab w:val="left" w:pos="6775"/>
              </w:tabs>
              <w:spacing w:line="216" w:lineRule="auto"/>
              <w:jc w:val="center"/>
              <w:rPr>
                <w:sz w:val="22"/>
                <w:szCs w:val="24"/>
              </w:rPr>
            </w:pPr>
            <w:r w:rsidRPr="0022601E">
              <w:rPr>
                <w:sz w:val="22"/>
                <w:szCs w:val="24"/>
              </w:rPr>
              <w:t>75,21</w:t>
            </w:r>
          </w:p>
        </w:tc>
      </w:tr>
      <w:tr w:rsidR="002929D0" w:rsidRPr="0022601E" w:rsidTr="00430BE1">
        <w:tc>
          <w:tcPr>
            <w:tcW w:w="1134" w:type="dxa"/>
          </w:tcPr>
          <w:p w:rsidR="002929D0" w:rsidRPr="0022601E" w:rsidRDefault="002929D0" w:rsidP="00430BE1">
            <w:pPr>
              <w:tabs>
                <w:tab w:val="left" w:pos="6775"/>
              </w:tabs>
              <w:spacing w:line="216" w:lineRule="auto"/>
              <w:jc w:val="center"/>
              <w:rPr>
                <w:sz w:val="22"/>
                <w:szCs w:val="24"/>
                <w:lang w:val="en-US"/>
              </w:rPr>
            </w:pPr>
            <w:r w:rsidRPr="0022601E">
              <w:rPr>
                <w:sz w:val="22"/>
                <w:szCs w:val="24"/>
                <w:lang w:val="en-US"/>
              </w:rPr>
              <w:t>2017</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70,59</w:t>
            </w:r>
          </w:p>
        </w:tc>
        <w:tc>
          <w:tcPr>
            <w:tcW w:w="1417" w:type="dxa"/>
          </w:tcPr>
          <w:p w:rsidR="002929D0" w:rsidRPr="0022601E" w:rsidRDefault="002929D0" w:rsidP="00430BE1">
            <w:pPr>
              <w:tabs>
                <w:tab w:val="left" w:pos="6775"/>
              </w:tabs>
              <w:spacing w:line="216" w:lineRule="auto"/>
              <w:jc w:val="center"/>
              <w:rPr>
                <w:sz w:val="22"/>
                <w:szCs w:val="24"/>
              </w:rPr>
            </w:pPr>
            <w:r w:rsidRPr="0022601E">
              <w:rPr>
                <w:sz w:val="22"/>
                <w:szCs w:val="24"/>
              </w:rPr>
              <w:t>64,78</w:t>
            </w:r>
          </w:p>
        </w:tc>
        <w:tc>
          <w:tcPr>
            <w:tcW w:w="1418" w:type="dxa"/>
          </w:tcPr>
          <w:p w:rsidR="002929D0" w:rsidRPr="0022601E" w:rsidRDefault="002929D0" w:rsidP="00430BE1">
            <w:pPr>
              <w:tabs>
                <w:tab w:val="left" w:pos="6775"/>
              </w:tabs>
              <w:spacing w:line="216" w:lineRule="auto"/>
              <w:jc w:val="center"/>
              <w:rPr>
                <w:sz w:val="22"/>
                <w:szCs w:val="24"/>
              </w:rPr>
            </w:pPr>
            <w:r w:rsidRPr="0022601E">
              <w:rPr>
                <w:sz w:val="22"/>
                <w:szCs w:val="24"/>
              </w:rPr>
              <w:t>75,94</w:t>
            </w:r>
          </w:p>
        </w:tc>
      </w:tr>
      <w:tr w:rsidR="002929D0" w:rsidRPr="0022601E" w:rsidTr="00430BE1">
        <w:tc>
          <w:tcPr>
            <w:tcW w:w="1134" w:type="dxa"/>
            <w:shd w:val="clear" w:color="auto" w:fill="auto"/>
          </w:tcPr>
          <w:p w:rsidR="002929D0" w:rsidRPr="0022601E" w:rsidRDefault="002929D0" w:rsidP="00430BE1">
            <w:pPr>
              <w:tabs>
                <w:tab w:val="left" w:pos="6775"/>
              </w:tabs>
              <w:spacing w:line="216" w:lineRule="auto"/>
              <w:jc w:val="center"/>
              <w:rPr>
                <w:sz w:val="22"/>
                <w:szCs w:val="24"/>
                <w:lang w:val="en-US"/>
              </w:rPr>
            </w:pPr>
            <w:r w:rsidRPr="0022601E">
              <w:rPr>
                <w:sz w:val="22"/>
                <w:szCs w:val="24"/>
                <w:lang w:val="en-US"/>
              </w:rPr>
              <w:t>2018</w:t>
            </w:r>
          </w:p>
        </w:tc>
        <w:tc>
          <w:tcPr>
            <w:tcW w:w="1417" w:type="dxa"/>
            <w:shd w:val="clear" w:color="auto" w:fill="auto"/>
          </w:tcPr>
          <w:p w:rsidR="002929D0" w:rsidRPr="0022601E" w:rsidRDefault="002929D0" w:rsidP="00430BE1">
            <w:pPr>
              <w:tabs>
                <w:tab w:val="left" w:pos="6775"/>
              </w:tabs>
              <w:spacing w:line="216" w:lineRule="auto"/>
              <w:jc w:val="center"/>
              <w:rPr>
                <w:sz w:val="22"/>
                <w:szCs w:val="24"/>
              </w:rPr>
            </w:pPr>
            <w:r w:rsidRPr="0022601E">
              <w:rPr>
                <w:sz w:val="22"/>
                <w:szCs w:val="24"/>
              </w:rPr>
              <w:t>70,92</w:t>
            </w:r>
          </w:p>
        </w:tc>
        <w:tc>
          <w:tcPr>
            <w:tcW w:w="1417" w:type="dxa"/>
            <w:shd w:val="clear" w:color="auto" w:fill="auto"/>
          </w:tcPr>
          <w:p w:rsidR="002929D0" w:rsidRPr="0022601E" w:rsidRDefault="002929D0" w:rsidP="00430BE1">
            <w:pPr>
              <w:tabs>
                <w:tab w:val="left" w:pos="6775"/>
              </w:tabs>
              <w:spacing w:line="216" w:lineRule="auto"/>
              <w:jc w:val="center"/>
              <w:rPr>
                <w:sz w:val="22"/>
                <w:szCs w:val="24"/>
              </w:rPr>
            </w:pPr>
            <w:r w:rsidRPr="0022601E">
              <w:rPr>
                <w:sz w:val="22"/>
                <w:szCs w:val="24"/>
              </w:rPr>
              <w:t>65,73</w:t>
            </w:r>
          </w:p>
        </w:tc>
        <w:tc>
          <w:tcPr>
            <w:tcW w:w="1418" w:type="dxa"/>
            <w:shd w:val="clear" w:color="auto" w:fill="auto"/>
          </w:tcPr>
          <w:p w:rsidR="002929D0" w:rsidRPr="0022601E" w:rsidRDefault="002929D0" w:rsidP="00430BE1">
            <w:pPr>
              <w:tabs>
                <w:tab w:val="left" w:pos="6775"/>
              </w:tabs>
              <w:spacing w:line="216" w:lineRule="auto"/>
              <w:jc w:val="center"/>
              <w:rPr>
                <w:sz w:val="22"/>
                <w:szCs w:val="24"/>
              </w:rPr>
            </w:pPr>
            <w:r w:rsidRPr="0022601E">
              <w:rPr>
                <w:sz w:val="22"/>
                <w:szCs w:val="24"/>
              </w:rPr>
              <w:t>76,12</w:t>
            </w:r>
          </w:p>
        </w:tc>
      </w:tr>
      <w:tr w:rsidR="002929D0" w:rsidRPr="0022601E" w:rsidTr="00430BE1">
        <w:tc>
          <w:tcPr>
            <w:tcW w:w="1134" w:type="dxa"/>
            <w:shd w:val="clear" w:color="auto" w:fill="DBE5F1" w:themeFill="accent1" w:themeFillTint="33"/>
          </w:tcPr>
          <w:p w:rsidR="002929D0" w:rsidRPr="0022601E" w:rsidRDefault="002929D0" w:rsidP="00430BE1">
            <w:pPr>
              <w:tabs>
                <w:tab w:val="left" w:pos="6775"/>
              </w:tabs>
              <w:spacing w:line="216" w:lineRule="auto"/>
              <w:jc w:val="center"/>
              <w:rPr>
                <w:sz w:val="22"/>
                <w:szCs w:val="24"/>
                <w14:shadow w14:blurRad="50800" w14:dist="38100" w14:dir="2700000" w14:sx="100000" w14:sy="100000" w14:kx="0" w14:ky="0" w14:algn="tl">
                  <w14:srgbClr w14:val="000000">
                    <w14:alpha w14:val="60000"/>
                  </w14:srgbClr>
                </w14:shadow>
              </w:rPr>
            </w:pPr>
            <w:r w:rsidRPr="0022601E">
              <w:rPr>
                <w:sz w:val="22"/>
                <w:szCs w:val="24"/>
                <w14:shadow w14:blurRad="50800" w14:dist="38100" w14:dir="2700000" w14:sx="100000" w14:sy="100000" w14:kx="0" w14:ky="0" w14:algn="tl">
                  <w14:srgbClr w14:val="000000">
                    <w14:alpha w14:val="60000"/>
                  </w14:srgbClr>
                </w14:shadow>
              </w:rPr>
              <w:t>2019</w:t>
            </w:r>
          </w:p>
        </w:tc>
        <w:tc>
          <w:tcPr>
            <w:tcW w:w="1417" w:type="dxa"/>
            <w:shd w:val="clear" w:color="auto" w:fill="DBE5F1" w:themeFill="accent1" w:themeFillTint="33"/>
          </w:tcPr>
          <w:p w:rsidR="002929D0" w:rsidRPr="0022601E" w:rsidRDefault="002929D0" w:rsidP="00430BE1">
            <w:pPr>
              <w:tabs>
                <w:tab w:val="left" w:pos="6775"/>
              </w:tabs>
              <w:spacing w:line="216" w:lineRule="auto"/>
              <w:jc w:val="center"/>
              <w:rPr>
                <w:sz w:val="22"/>
                <w:szCs w:val="24"/>
                <w14:shadow w14:blurRad="50800" w14:dist="38100" w14:dir="2700000" w14:sx="100000" w14:sy="100000" w14:kx="0" w14:ky="0" w14:algn="tl">
                  <w14:srgbClr w14:val="000000">
                    <w14:alpha w14:val="60000"/>
                  </w14:srgbClr>
                </w14:shadow>
              </w:rPr>
            </w:pPr>
            <w:r w:rsidRPr="0022601E">
              <w:rPr>
                <w:sz w:val="22"/>
                <w:szCs w:val="24"/>
                <w14:shadow w14:blurRad="50800" w14:dist="38100" w14:dir="2700000" w14:sx="100000" w14:sy="100000" w14:kx="0" w14:ky="0" w14:algn="tl">
                  <w14:srgbClr w14:val="000000">
                    <w14:alpha w14:val="60000"/>
                  </w14:srgbClr>
                </w14:shadow>
              </w:rPr>
              <w:t>71,38</w:t>
            </w:r>
          </w:p>
        </w:tc>
        <w:tc>
          <w:tcPr>
            <w:tcW w:w="1417" w:type="dxa"/>
            <w:shd w:val="clear" w:color="auto" w:fill="DBE5F1" w:themeFill="accent1" w:themeFillTint="33"/>
          </w:tcPr>
          <w:p w:rsidR="002929D0" w:rsidRPr="0022601E" w:rsidRDefault="002929D0" w:rsidP="00430BE1">
            <w:pPr>
              <w:tabs>
                <w:tab w:val="left" w:pos="6775"/>
              </w:tabs>
              <w:spacing w:line="216" w:lineRule="auto"/>
              <w:jc w:val="center"/>
              <w:rPr>
                <w:sz w:val="22"/>
                <w:szCs w:val="24"/>
                <w14:shadow w14:blurRad="50800" w14:dist="38100" w14:dir="2700000" w14:sx="100000" w14:sy="100000" w14:kx="0" w14:ky="0" w14:algn="tl">
                  <w14:srgbClr w14:val="000000">
                    <w14:alpha w14:val="60000"/>
                  </w14:srgbClr>
                </w14:shadow>
              </w:rPr>
            </w:pPr>
            <w:r w:rsidRPr="0022601E">
              <w:rPr>
                <w:sz w:val="22"/>
                <w:szCs w:val="24"/>
                <w14:shadow w14:blurRad="50800" w14:dist="38100" w14:dir="2700000" w14:sx="100000" w14:sy="100000" w14:kx="0" w14:ky="0" w14:algn="tl">
                  <w14:srgbClr w14:val="000000">
                    <w14:alpha w14:val="60000"/>
                  </w14:srgbClr>
                </w14:shadow>
              </w:rPr>
              <w:t>65,65</w:t>
            </w:r>
          </w:p>
        </w:tc>
        <w:tc>
          <w:tcPr>
            <w:tcW w:w="1418" w:type="dxa"/>
            <w:shd w:val="clear" w:color="auto" w:fill="DBE5F1" w:themeFill="accent1" w:themeFillTint="33"/>
          </w:tcPr>
          <w:p w:rsidR="002929D0" w:rsidRPr="0022601E" w:rsidRDefault="002929D0" w:rsidP="00430BE1">
            <w:pPr>
              <w:tabs>
                <w:tab w:val="left" w:pos="6775"/>
              </w:tabs>
              <w:spacing w:line="216" w:lineRule="auto"/>
              <w:jc w:val="center"/>
              <w:rPr>
                <w:sz w:val="22"/>
                <w:szCs w:val="24"/>
                <w14:shadow w14:blurRad="50800" w14:dist="38100" w14:dir="2700000" w14:sx="100000" w14:sy="100000" w14:kx="0" w14:ky="0" w14:algn="tl">
                  <w14:srgbClr w14:val="000000">
                    <w14:alpha w14:val="60000"/>
                  </w14:srgbClr>
                </w14:shadow>
              </w:rPr>
            </w:pPr>
            <w:r w:rsidRPr="0022601E">
              <w:rPr>
                <w:sz w:val="22"/>
                <w:szCs w:val="24"/>
                <w14:shadow w14:blurRad="50800" w14:dist="38100" w14:dir="2700000" w14:sx="100000" w14:sy="100000" w14:kx="0" w14:ky="0" w14:algn="tl">
                  <w14:srgbClr w14:val="000000">
                    <w14:alpha w14:val="60000"/>
                  </w14:srgbClr>
                </w14:shadow>
              </w:rPr>
              <w:t>76,09</w:t>
            </w:r>
          </w:p>
        </w:tc>
      </w:tr>
    </w:tbl>
    <w:p w:rsidR="002929D0" w:rsidRPr="0022601E" w:rsidRDefault="002929D0" w:rsidP="002929D0">
      <w:pPr>
        <w:tabs>
          <w:tab w:val="left" w:pos="6775"/>
        </w:tabs>
        <w:jc w:val="both"/>
        <w:rPr>
          <w:sz w:val="6"/>
          <w:szCs w:val="24"/>
        </w:rPr>
      </w:pPr>
      <w:r w:rsidRPr="0022601E">
        <w:rPr>
          <w:sz w:val="24"/>
          <w:szCs w:val="24"/>
        </w:rPr>
        <w:tab/>
      </w:r>
    </w:p>
    <w:p w:rsidR="002929D0" w:rsidRPr="0022601E" w:rsidRDefault="002929D0" w:rsidP="002929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312" w:lineRule="auto"/>
        <w:jc w:val="both"/>
        <w:rPr>
          <w:sz w:val="14"/>
          <w:szCs w:val="24"/>
        </w:rPr>
      </w:pPr>
    </w:p>
    <w:p w:rsidR="002929D0" w:rsidRPr="0022601E" w:rsidRDefault="002929D0" w:rsidP="002929D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312" w:lineRule="auto"/>
        <w:jc w:val="both"/>
        <w:rPr>
          <w:rFonts w:cs="Arial"/>
          <w:kern w:val="24"/>
          <w:sz w:val="24"/>
          <w:szCs w:val="24"/>
        </w:rPr>
      </w:pPr>
      <w:r w:rsidRPr="0022601E">
        <w:rPr>
          <w:sz w:val="24"/>
          <w:szCs w:val="24"/>
        </w:rPr>
        <w:tab/>
        <w:t xml:space="preserve">Устойчивым параметром демографии города Твери является положительное сальдо миграции с 2004 года, тогда как в ряде областных центров ЦФО отмечен отток мигрантов. Потери естественного движения населения восполняются миграционным потоком на территорию города Твери. В 2019 году </w:t>
      </w:r>
      <w:r w:rsidRPr="0022601E">
        <w:rPr>
          <w:rFonts w:cs="Arial"/>
          <w:kern w:val="24"/>
          <w:sz w:val="24"/>
          <w:szCs w:val="24"/>
        </w:rPr>
        <w:t xml:space="preserve">положительное сальдо миграции </w:t>
      </w:r>
      <w:r w:rsidRPr="0022601E">
        <w:rPr>
          <w:sz w:val="24"/>
          <w:szCs w:val="24"/>
        </w:rPr>
        <w:t xml:space="preserve">в количестве </w:t>
      </w:r>
      <w:r w:rsidRPr="0022601E">
        <w:rPr>
          <w:rFonts w:cs="Arial"/>
          <w:kern w:val="24"/>
          <w:sz w:val="24"/>
          <w:szCs w:val="24"/>
        </w:rPr>
        <w:t xml:space="preserve">5790 мигрантов </w:t>
      </w:r>
      <w:r>
        <w:rPr>
          <w:rFonts w:cs="Arial"/>
          <w:kern w:val="24"/>
          <w:sz w:val="24"/>
          <w:szCs w:val="24"/>
        </w:rPr>
        <w:t xml:space="preserve"> </w:t>
      </w:r>
      <w:r w:rsidRPr="0022601E">
        <w:rPr>
          <w:rFonts w:cs="Arial"/>
          <w:kern w:val="24"/>
          <w:sz w:val="24"/>
          <w:szCs w:val="24"/>
        </w:rPr>
        <w:t>превысило аналогичный показатель 2018 года в 2,7 раза и перекрыло естественн</w:t>
      </w:r>
      <w:r>
        <w:rPr>
          <w:rFonts w:cs="Arial"/>
          <w:kern w:val="24"/>
          <w:sz w:val="24"/>
          <w:szCs w:val="24"/>
        </w:rPr>
        <w:t>ую</w:t>
      </w:r>
      <w:r w:rsidRPr="0022601E">
        <w:rPr>
          <w:rFonts w:cs="Arial"/>
          <w:kern w:val="24"/>
          <w:sz w:val="24"/>
          <w:szCs w:val="24"/>
        </w:rPr>
        <w:t xml:space="preserve"> убыль </w:t>
      </w:r>
      <w:r w:rsidR="00A22C5E">
        <w:rPr>
          <w:rFonts w:cs="Arial"/>
          <w:kern w:val="24"/>
          <w:sz w:val="24"/>
          <w:szCs w:val="24"/>
        </w:rPr>
        <w:br/>
      </w:r>
      <w:r w:rsidRPr="0022601E">
        <w:rPr>
          <w:rFonts w:cs="Arial"/>
          <w:kern w:val="24"/>
          <w:sz w:val="24"/>
          <w:szCs w:val="24"/>
        </w:rPr>
        <w:t xml:space="preserve">в 3,7 раза. Подобного прироста мигрантов в городе не наблюдалось более двадцати лет. Сегодня миграция является определяющим фактором роста численности горожан. </w:t>
      </w:r>
    </w:p>
    <w:p w:rsidR="00B34616" w:rsidRDefault="00695599" w:rsidP="002929D0">
      <w:pPr>
        <w:tabs>
          <w:tab w:val="left" w:pos="6775"/>
        </w:tabs>
        <w:spacing w:line="312" w:lineRule="auto"/>
        <w:ind w:firstLine="709"/>
        <w:jc w:val="both"/>
        <w:rPr>
          <w:color w:val="C00000"/>
          <w:sz w:val="24"/>
          <w:szCs w:val="24"/>
        </w:rPr>
      </w:pPr>
      <w:r w:rsidRPr="00B34616">
        <w:rPr>
          <w:sz w:val="24"/>
          <w:szCs w:val="24"/>
        </w:rPr>
        <w:t xml:space="preserve">По официальным данным </w:t>
      </w:r>
      <w:proofErr w:type="spellStart"/>
      <w:r w:rsidRPr="00B34616">
        <w:rPr>
          <w:sz w:val="24"/>
          <w:szCs w:val="24"/>
        </w:rPr>
        <w:t>Тверьстата</w:t>
      </w:r>
      <w:proofErr w:type="spellEnd"/>
      <w:r w:rsidRPr="00B34616">
        <w:rPr>
          <w:sz w:val="24"/>
          <w:szCs w:val="24"/>
        </w:rPr>
        <w:t>, на</w:t>
      </w:r>
      <w:r w:rsidR="002929D0" w:rsidRPr="00B34616">
        <w:rPr>
          <w:sz w:val="24"/>
          <w:szCs w:val="24"/>
        </w:rPr>
        <w:t xml:space="preserve"> </w:t>
      </w:r>
      <w:r w:rsidRPr="00B34616">
        <w:rPr>
          <w:sz w:val="24"/>
          <w:szCs w:val="24"/>
        </w:rPr>
        <w:t xml:space="preserve">начало </w:t>
      </w:r>
      <w:r w:rsidR="002929D0" w:rsidRPr="00B34616">
        <w:rPr>
          <w:sz w:val="24"/>
          <w:szCs w:val="24"/>
        </w:rPr>
        <w:t>20</w:t>
      </w:r>
      <w:r w:rsidR="00430BE1" w:rsidRPr="00B34616">
        <w:rPr>
          <w:sz w:val="24"/>
          <w:szCs w:val="24"/>
        </w:rPr>
        <w:t>20</w:t>
      </w:r>
      <w:r w:rsidR="002929D0" w:rsidRPr="00B34616">
        <w:rPr>
          <w:sz w:val="24"/>
          <w:szCs w:val="24"/>
        </w:rPr>
        <w:t xml:space="preserve"> года </w:t>
      </w:r>
      <w:r w:rsidRPr="00B34616">
        <w:rPr>
          <w:sz w:val="24"/>
          <w:szCs w:val="24"/>
        </w:rPr>
        <w:t>численность жителей трудоспособного возраста составила 244,3 тыс. человек (</w:t>
      </w:r>
      <w:r w:rsidR="00430BE1" w:rsidRPr="00B34616">
        <w:rPr>
          <w:sz w:val="24"/>
          <w:szCs w:val="24"/>
        </w:rPr>
        <w:t>57,5</w:t>
      </w:r>
      <w:r w:rsidR="002929D0" w:rsidRPr="00B34616">
        <w:rPr>
          <w:sz w:val="24"/>
          <w:szCs w:val="24"/>
        </w:rPr>
        <w:t xml:space="preserve">% </w:t>
      </w:r>
      <w:r w:rsidRPr="00B34616">
        <w:rPr>
          <w:sz w:val="24"/>
          <w:szCs w:val="24"/>
        </w:rPr>
        <w:t xml:space="preserve">от общего числа), </w:t>
      </w:r>
      <w:r w:rsidR="002929D0" w:rsidRPr="00B34616">
        <w:rPr>
          <w:sz w:val="24"/>
          <w:szCs w:val="24"/>
        </w:rPr>
        <w:t>каждый шестой горожанин - в возрасте до 16 лет (7</w:t>
      </w:r>
      <w:r w:rsidRPr="00B34616">
        <w:rPr>
          <w:sz w:val="24"/>
          <w:szCs w:val="24"/>
        </w:rPr>
        <w:t>2,2</w:t>
      </w:r>
      <w:r w:rsidR="002929D0" w:rsidRPr="00B34616">
        <w:rPr>
          <w:sz w:val="24"/>
          <w:szCs w:val="24"/>
        </w:rPr>
        <w:t xml:space="preserve"> тыс. человек), </w:t>
      </w:r>
      <w:r w:rsidRPr="00B34616">
        <w:rPr>
          <w:sz w:val="24"/>
          <w:szCs w:val="24"/>
        </w:rPr>
        <w:t>каждый четвертый (25,5</w:t>
      </w:r>
      <w:r w:rsidR="002929D0" w:rsidRPr="00B34616">
        <w:rPr>
          <w:sz w:val="24"/>
          <w:szCs w:val="24"/>
        </w:rPr>
        <w:t>%</w:t>
      </w:r>
      <w:r w:rsidRPr="00B34616">
        <w:rPr>
          <w:sz w:val="24"/>
          <w:szCs w:val="24"/>
        </w:rPr>
        <w:t xml:space="preserve">) </w:t>
      </w:r>
      <w:r w:rsidR="002929D0" w:rsidRPr="00B34616">
        <w:rPr>
          <w:sz w:val="24"/>
          <w:szCs w:val="24"/>
        </w:rPr>
        <w:t>–</w:t>
      </w:r>
      <w:r w:rsidR="00A22C5E">
        <w:rPr>
          <w:sz w:val="24"/>
          <w:szCs w:val="24"/>
        </w:rPr>
        <w:t xml:space="preserve"> </w:t>
      </w:r>
      <w:r w:rsidR="002929D0" w:rsidRPr="00B34616">
        <w:rPr>
          <w:sz w:val="24"/>
          <w:szCs w:val="24"/>
        </w:rPr>
        <w:t>старше трудоспособного возраста (1</w:t>
      </w:r>
      <w:r w:rsidRPr="00B34616">
        <w:rPr>
          <w:sz w:val="24"/>
          <w:szCs w:val="24"/>
        </w:rPr>
        <w:t>08,55</w:t>
      </w:r>
      <w:r w:rsidR="002929D0" w:rsidRPr="00B34616">
        <w:rPr>
          <w:sz w:val="24"/>
          <w:szCs w:val="24"/>
        </w:rPr>
        <w:t xml:space="preserve"> тыс. человек).</w:t>
      </w:r>
      <w:r w:rsidR="002929D0" w:rsidRPr="00430BE1">
        <w:rPr>
          <w:color w:val="C00000"/>
          <w:sz w:val="24"/>
          <w:szCs w:val="24"/>
        </w:rPr>
        <w:t xml:space="preserve"> </w:t>
      </w:r>
    </w:p>
    <w:p w:rsidR="00B34616" w:rsidRPr="00BF4342" w:rsidRDefault="00B34616" w:rsidP="00B34616">
      <w:pPr>
        <w:tabs>
          <w:tab w:val="left" w:pos="6775"/>
        </w:tabs>
        <w:spacing w:line="312" w:lineRule="auto"/>
        <w:ind w:firstLine="709"/>
        <w:jc w:val="both"/>
        <w:rPr>
          <w:sz w:val="24"/>
          <w:szCs w:val="24"/>
        </w:rPr>
      </w:pPr>
      <w:r w:rsidRPr="00B34616">
        <w:rPr>
          <w:sz w:val="24"/>
          <w:szCs w:val="24"/>
        </w:rPr>
        <w:t xml:space="preserve">С введением с 1 января 2019 года </w:t>
      </w:r>
      <w:r w:rsidRPr="00CF2B25">
        <w:rPr>
          <w:sz w:val="24"/>
          <w:szCs w:val="24"/>
        </w:rPr>
        <w:t xml:space="preserve">Пенсионной реформы, увеличившей </w:t>
      </w:r>
      <w:r w:rsidR="00CF2B25" w:rsidRPr="00CF2B25">
        <w:rPr>
          <w:sz w:val="24"/>
          <w:szCs w:val="24"/>
        </w:rPr>
        <w:t xml:space="preserve">пенсионный возраст для </w:t>
      </w:r>
      <w:r w:rsidRPr="00CF2B25">
        <w:rPr>
          <w:sz w:val="24"/>
          <w:szCs w:val="24"/>
        </w:rPr>
        <w:t>женщин до 60-</w:t>
      </w:r>
      <w:r w:rsidRPr="00CF2B25">
        <w:rPr>
          <w:i/>
          <w:sz w:val="24"/>
          <w:szCs w:val="24"/>
        </w:rPr>
        <w:t>ти</w:t>
      </w:r>
      <w:r w:rsidRPr="00CF2B25">
        <w:rPr>
          <w:sz w:val="24"/>
          <w:szCs w:val="24"/>
        </w:rPr>
        <w:t xml:space="preserve"> лет, у мужчин – до 65-</w:t>
      </w:r>
      <w:r w:rsidRPr="00CF2B25">
        <w:rPr>
          <w:i/>
          <w:sz w:val="24"/>
          <w:szCs w:val="24"/>
        </w:rPr>
        <w:t>ти</w:t>
      </w:r>
      <w:r w:rsidRPr="00CF2B25">
        <w:rPr>
          <w:sz w:val="24"/>
          <w:szCs w:val="24"/>
        </w:rPr>
        <w:t xml:space="preserve"> лет, </w:t>
      </w:r>
      <w:r w:rsidR="00AA66A2">
        <w:rPr>
          <w:sz w:val="24"/>
          <w:szCs w:val="24"/>
        </w:rPr>
        <w:t xml:space="preserve">отмечены </w:t>
      </w:r>
      <w:r w:rsidR="00CF2B25" w:rsidRPr="00CF2B25">
        <w:rPr>
          <w:sz w:val="24"/>
          <w:szCs w:val="24"/>
        </w:rPr>
        <w:t xml:space="preserve">структурные сдвиги в </w:t>
      </w:r>
      <w:r w:rsidRPr="00CF2B25">
        <w:rPr>
          <w:sz w:val="24"/>
          <w:szCs w:val="24"/>
        </w:rPr>
        <w:t xml:space="preserve"> возрастн</w:t>
      </w:r>
      <w:r w:rsidR="00CF2B25" w:rsidRPr="00CF2B25">
        <w:rPr>
          <w:sz w:val="24"/>
          <w:szCs w:val="24"/>
        </w:rPr>
        <w:t>ой</w:t>
      </w:r>
      <w:r w:rsidRPr="00CF2B25">
        <w:rPr>
          <w:sz w:val="24"/>
          <w:szCs w:val="24"/>
        </w:rPr>
        <w:t xml:space="preserve"> структур</w:t>
      </w:r>
      <w:r w:rsidR="00CF2B25" w:rsidRPr="00CF2B25">
        <w:rPr>
          <w:sz w:val="24"/>
          <w:szCs w:val="24"/>
        </w:rPr>
        <w:t>е</w:t>
      </w:r>
      <w:r w:rsidRPr="00CF2B25">
        <w:rPr>
          <w:sz w:val="24"/>
          <w:szCs w:val="24"/>
        </w:rPr>
        <w:t xml:space="preserve"> населения города Твери. Если до 2020 года численность трудоспособного населения ежегодно уменьшалась, то после изменения </w:t>
      </w:r>
      <w:r w:rsidR="00AA66A2">
        <w:rPr>
          <w:sz w:val="24"/>
          <w:szCs w:val="24"/>
        </w:rPr>
        <w:t xml:space="preserve">пенсионного </w:t>
      </w:r>
      <w:r w:rsidRPr="00CF2B25">
        <w:rPr>
          <w:sz w:val="24"/>
          <w:szCs w:val="24"/>
        </w:rPr>
        <w:t xml:space="preserve">ценза </w:t>
      </w:r>
      <w:r w:rsidR="00AA66A2">
        <w:rPr>
          <w:sz w:val="24"/>
          <w:szCs w:val="24"/>
        </w:rPr>
        <w:t xml:space="preserve">количество </w:t>
      </w:r>
      <w:r w:rsidR="00AA66A2" w:rsidRPr="00BF4342">
        <w:rPr>
          <w:sz w:val="24"/>
          <w:szCs w:val="24"/>
        </w:rPr>
        <w:t>граждан</w:t>
      </w:r>
      <w:r w:rsidR="00A22C5E">
        <w:rPr>
          <w:sz w:val="24"/>
          <w:szCs w:val="24"/>
        </w:rPr>
        <w:t xml:space="preserve">, оставшихся в трудоспособном возрасте, </w:t>
      </w:r>
      <w:r w:rsidR="00AA66A2" w:rsidRPr="00BF4342">
        <w:rPr>
          <w:sz w:val="24"/>
          <w:szCs w:val="24"/>
        </w:rPr>
        <w:t xml:space="preserve">выросло </w:t>
      </w:r>
      <w:r w:rsidRPr="00BF4342">
        <w:rPr>
          <w:sz w:val="24"/>
          <w:szCs w:val="24"/>
        </w:rPr>
        <w:t>на 6,9 тыс. человек за 2019 год.</w:t>
      </w:r>
      <w:r w:rsidR="00CF2B25" w:rsidRPr="00BF4342">
        <w:rPr>
          <w:sz w:val="24"/>
          <w:szCs w:val="24"/>
        </w:rPr>
        <w:t xml:space="preserve"> </w:t>
      </w:r>
    </w:p>
    <w:p w:rsidR="00B84FBA" w:rsidRPr="00BF4342" w:rsidRDefault="00CF2B25" w:rsidP="002929D0">
      <w:pPr>
        <w:tabs>
          <w:tab w:val="left" w:pos="6775"/>
        </w:tabs>
        <w:spacing w:line="312" w:lineRule="auto"/>
        <w:ind w:firstLine="709"/>
        <w:jc w:val="both"/>
        <w:rPr>
          <w:sz w:val="24"/>
          <w:szCs w:val="24"/>
        </w:rPr>
      </w:pPr>
      <w:r w:rsidRPr="00BF4342">
        <w:rPr>
          <w:sz w:val="24"/>
          <w:szCs w:val="24"/>
        </w:rPr>
        <w:t>Впервые за много лет изменилась динамика к</w:t>
      </w:r>
      <w:r w:rsidR="002929D0" w:rsidRPr="00BF4342">
        <w:rPr>
          <w:sz w:val="24"/>
          <w:szCs w:val="24"/>
        </w:rPr>
        <w:t>оэффициент</w:t>
      </w:r>
      <w:r w:rsidRPr="00BF4342">
        <w:rPr>
          <w:sz w:val="24"/>
          <w:szCs w:val="24"/>
        </w:rPr>
        <w:t>а</w:t>
      </w:r>
      <w:r w:rsidR="002929D0" w:rsidRPr="00BF4342">
        <w:rPr>
          <w:sz w:val="24"/>
          <w:szCs w:val="24"/>
        </w:rPr>
        <w:t xml:space="preserve"> демографической нагрузки </w:t>
      </w:r>
      <w:r w:rsidRPr="00BF4342">
        <w:rPr>
          <w:sz w:val="24"/>
          <w:szCs w:val="24"/>
        </w:rPr>
        <w:t>(числ</w:t>
      </w:r>
      <w:r w:rsidR="00BF4342" w:rsidRPr="00BF4342">
        <w:rPr>
          <w:sz w:val="24"/>
          <w:szCs w:val="24"/>
        </w:rPr>
        <w:t>о</w:t>
      </w:r>
      <w:r w:rsidRPr="00BF4342">
        <w:rPr>
          <w:sz w:val="24"/>
          <w:szCs w:val="24"/>
        </w:rPr>
        <w:t xml:space="preserve"> лиц моложе и старше трудоспособного возраста к трудоспособному населению). </w:t>
      </w:r>
      <w:r w:rsidR="00AA66A2" w:rsidRPr="00BF4342">
        <w:rPr>
          <w:sz w:val="24"/>
          <w:szCs w:val="24"/>
        </w:rPr>
        <w:t>Соотношение</w:t>
      </w:r>
      <w:r w:rsidRPr="00BF4342">
        <w:rPr>
          <w:sz w:val="24"/>
          <w:szCs w:val="24"/>
        </w:rPr>
        <w:t xml:space="preserve"> </w:t>
      </w:r>
      <w:r w:rsidR="00A94103" w:rsidRPr="00BF4342">
        <w:rPr>
          <w:sz w:val="24"/>
          <w:szCs w:val="24"/>
        </w:rPr>
        <w:t xml:space="preserve">неработающего населения на 1000 </w:t>
      </w:r>
      <w:r w:rsidR="00AA66A2" w:rsidRPr="00BF4342">
        <w:rPr>
          <w:sz w:val="24"/>
          <w:szCs w:val="24"/>
        </w:rPr>
        <w:t>населения труд</w:t>
      </w:r>
      <w:r w:rsidR="00A94103" w:rsidRPr="00BF4342">
        <w:rPr>
          <w:sz w:val="24"/>
          <w:szCs w:val="24"/>
        </w:rPr>
        <w:t xml:space="preserve">оспособного возраста </w:t>
      </w:r>
      <w:r w:rsidR="00BF4342" w:rsidRPr="00BF4342">
        <w:rPr>
          <w:sz w:val="24"/>
          <w:szCs w:val="24"/>
        </w:rPr>
        <w:t xml:space="preserve">с каждым годом </w:t>
      </w:r>
      <w:r w:rsidR="00A94103" w:rsidRPr="00BF4342">
        <w:rPr>
          <w:sz w:val="24"/>
          <w:szCs w:val="24"/>
        </w:rPr>
        <w:t>росл</w:t>
      </w:r>
      <w:r w:rsidR="00AA66A2" w:rsidRPr="00BF4342">
        <w:rPr>
          <w:sz w:val="24"/>
          <w:szCs w:val="24"/>
        </w:rPr>
        <w:t>о</w:t>
      </w:r>
      <w:r w:rsidR="00A94103" w:rsidRPr="00BF4342">
        <w:rPr>
          <w:sz w:val="24"/>
          <w:szCs w:val="24"/>
        </w:rPr>
        <w:t xml:space="preserve"> </w:t>
      </w:r>
      <w:r w:rsidR="00BF4342" w:rsidRPr="00BF4342">
        <w:rPr>
          <w:sz w:val="24"/>
          <w:szCs w:val="24"/>
        </w:rPr>
        <w:t>в пользу непроизводительных граждан.</w:t>
      </w:r>
      <w:r w:rsidR="00AA66A2" w:rsidRPr="00BF4342">
        <w:rPr>
          <w:sz w:val="24"/>
          <w:szCs w:val="24"/>
        </w:rPr>
        <w:t xml:space="preserve"> </w:t>
      </w:r>
      <w:r w:rsidR="000243CD">
        <w:rPr>
          <w:sz w:val="24"/>
          <w:szCs w:val="24"/>
        </w:rPr>
        <w:t>Пе</w:t>
      </w:r>
      <w:r w:rsidR="00AA66A2" w:rsidRPr="00BF4342">
        <w:rPr>
          <w:sz w:val="24"/>
          <w:szCs w:val="24"/>
        </w:rPr>
        <w:t>нсионный ценз</w:t>
      </w:r>
      <w:r w:rsidR="00BF4342" w:rsidRPr="00BF4342">
        <w:rPr>
          <w:sz w:val="24"/>
          <w:szCs w:val="24"/>
        </w:rPr>
        <w:t xml:space="preserve"> скорректировал демографическую нагрузку</w:t>
      </w:r>
      <w:r w:rsidR="000243CD" w:rsidRPr="000243CD">
        <w:rPr>
          <w:sz w:val="24"/>
          <w:szCs w:val="24"/>
        </w:rPr>
        <w:t xml:space="preserve"> </w:t>
      </w:r>
      <w:r w:rsidR="000243CD" w:rsidRPr="00BF4342">
        <w:rPr>
          <w:sz w:val="24"/>
          <w:szCs w:val="24"/>
        </w:rPr>
        <w:t>в сторону снижения</w:t>
      </w:r>
      <w:r w:rsidR="00B84FBA" w:rsidRPr="00BF4342">
        <w:rPr>
          <w:sz w:val="24"/>
          <w:szCs w:val="24"/>
        </w:rPr>
        <w:t>:</w:t>
      </w:r>
    </w:p>
    <w:p w:rsidR="00AA66A2" w:rsidRPr="00BF4342" w:rsidRDefault="00B84FBA" w:rsidP="002929D0">
      <w:pPr>
        <w:tabs>
          <w:tab w:val="left" w:pos="6775"/>
        </w:tabs>
        <w:spacing w:line="312" w:lineRule="auto"/>
        <w:ind w:firstLine="709"/>
        <w:jc w:val="both"/>
        <w:rPr>
          <w:sz w:val="24"/>
          <w:szCs w:val="24"/>
        </w:rPr>
      </w:pPr>
      <w:r w:rsidRPr="00BF4342">
        <w:rPr>
          <w:sz w:val="24"/>
          <w:szCs w:val="24"/>
        </w:rPr>
        <w:t>-</w:t>
      </w:r>
      <w:r w:rsidR="00A94103" w:rsidRPr="00BF4342">
        <w:rPr>
          <w:sz w:val="24"/>
          <w:szCs w:val="24"/>
        </w:rPr>
        <w:t xml:space="preserve"> на момент проведения Всероссийской переписи населения 2010 года </w:t>
      </w:r>
      <w:r w:rsidR="00AA66A2" w:rsidRPr="00BF4342">
        <w:rPr>
          <w:sz w:val="24"/>
          <w:szCs w:val="24"/>
        </w:rPr>
        <w:t xml:space="preserve">- </w:t>
      </w:r>
      <w:r w:rsidR="00A94103" w:rsidRPr="00BF4342">
        <w:rPr>
          <w:sz w:val="24"/>
          <w:szCs w:val="24"/>
        </w:rPr>
        <w:t xml:space="preserve">572 </w:t>
      </w:r>
      <w:r w:rsidR="00AA66A2" w:rsidRPr="00BF4342">
        <w:rPr>
          <w:sz w:val="24"/>
          <w:szCs w:val="24"/>
        </w:rPr>
        <w:t>человека;</w:t>
      </w:r>
    </w:p>
    <w:p w:rsidR="00AA66A2" w:rsidRPr="00BF4342" w:rsidRDefault="00AA66A2" w:rsidP="002929D0">
      <w:pPr>
        <w:tabs>
          <w:tab w:val="left" w:pos="6775"/>
        </w:tabs>
        <w:spacing w:line="312" w:lineRule="auto"/>
        <w:ind w:firstLine="709"/>
        <w:jc w:val="both"/>
        <w:rPr>
          <w:sz w:val="24"/>
          <w:szCs w:val="24"/>
        </w:rPr>
      </w:pPr>
      <w:r w:rsidRPr="00BF4342">
        <w:rPr>
          <w:sz w:val="24"/>
          <w:szCs w:val="24"/>
        </w:rPr>
        <w:t>-</w:t>
      </w:r>
      <w:r w:rsidR="00A94103" w:rsidRPr="00BF4342">
        <w:rPr>
          <w:sz w:val="24"/>
          <w:szCs w:val="24"/>
        </w:rPr>
        <w:t xml:space="preserve"> на </w:t>
      </w:r>
      <w:r w:rsidR="00B84FBA" w:rsidRPr="00BF4342">
        <w:rPr>
          <w:sz w:val="24"/>
          <w:szCs w:val="24"/>
        </w:rPr>
        <w:t xml:space="preserve">1 января </w:t>
      </w:r>
      <w:r w:rsidR="00A94103" w:rsidRPr="00BF4342">
        <w:rPr>
          <w:sz w:val="24"/>
          <w:szCs w:val="24"/>
        </w:rPr>
        <w:t xml:space="preserve">2015 года </w:t>
      </w:r>
      <w:r w:rsidRPr="00BF4342">
        <w:rPr>
          <w:sz w:val="24"/>
          <w:szCs w:val="24"/>
        </w:rPr>
        <w:t xml:space="preserve">- </w:t>
      </w:r>
      <w:r w:rsidR="00A94103" w:rsidRPr="00BF4342">
        <w:rPr>
          <w:sz w:val="24"/>
          <w:szCs w:val="24"/>
        </w:rPr>
        <w:t>688 человек</w:t>
      </w:r>
      <w:r w:rsidRPr="00BF4342">
        <w:rPr>
          <w:sz w:val="24"/>
          <w:szCs w:val="24"/>
        </w:rPr>
        <w:t>;</w:t>
      </w:r>
    </w:p>
    <w:p w:rsidR="00AA66A2" w:rsidRPr="00BF4342" w:rsidRDefault="00AA66A2" w:rsidP="002929D0">
      <w:pPr>
        <w:tabs>
          <w:tab w:val="left" w:pos="6775"/>
        </w:tabs>
        <w:spacing w:line="312" w:lineRule="auto"/>
        <w:ind w:firstLine="709"/>
        <w:jc w:val="both"/>
        <w:rPr>
          <w:sz w:val="24"/>
          <w:szCs w:val="24"/>
        </w:rPr>
      </w:pPr>
      <w:r w:rsidRPr="00BF4342">
        <w:rPr>
          <w:sz w:val="24"/>
          <w:szCs w:val="24"/>
        </w:rPr>
        <w:lastRenderedPageBreak/>
        <w:t>-</w:t>
      </w:r>
      <w:r w:rsidR="00A94103" w:rsidRPr="00BF4342">
        <w:rPr>
          <w:sz w:val="24"/>
          <w:szCs w:val="24"/>
        </w:rPr>
        <w:t xml:space="preserve"> </w:t>
      </w:r>
      <w:r w:rsidRPr="00BF4342">
        <w:rPr>
          <w:sz w:val="24"/>
          <w:szCs w:val="24"/>
        </w:rPr>
        <w:t xml:space="preserve">на 1 января </w:t>
      </w:r>
      <w:r w:rsidR="00A94103" w:rsidRPr="00BF4342">
        <w:rPr>
          <w:sz w:val="24"/>
          <w:szCs w:val="24"/>
        </w:rPr>
        <w:t>2019 год</w:t>
      </w:r>
      <w:r w:rsidR="00B84FBA" w:rsidRPr="00BF4342">
        <w:rPr>
          <w:sz w:val="24"/>
          <w:szCs w:val="24"/>
        </w:rPr>
        <w:t>а</w:t>
      </w:r>
      <w:r w:rsidR="00A94103" w:rsidRPr="00BF4342">
        <w:rPr>
          <w:sz w:val="24"/>
          <w:szCs w:val="24"/>
        </w:rPr>
        <w:t xml:space="preserve"> </w:t>
      </w:r>
      <w:r w:rsidR="00B84FBA" w:rsidRPr="00BF4342">
        <w:rPr>
          <w:sz w:val="24"/>
          <w:szCs w:val="24"/>
        </w:rPr>
        <w:t>– 772 человека</w:t>
      </w:r>
      <w:r w:rsidRPr="00BF4342">
        <w:rPr>
          <w:sz w:val="24"/>
          <w:szCs w:val="24"/>
        </w:rPr>
        <w:t>;</w:t>
      </w:r>
    </w:p>
    <w:p w:rsidR="002929D0" w:rsidRPr="00BF4342" w:rsidRDefault="00AA66A2" w:rsidP="00CD1117">
      <w:pPr>
        <w:widowControl w:val="0"/>
        <w:tabs>
          <w:tab w:val="left" w:pos="6775"/>
        </w:tabs>
        <w:spacing w:line="312" w:lineRule="auto"/>
        <w:ind w:firstLine="709"/>
        <w:jc w:val="both"/>
        <w:rPr>
          <w:i/>
          <w:sz w:val="24"/>
          <w:szCs w:val="24"/>
        </w:rPr>
      </w:pPr>
      <w:r w:rsidRPr="00BF4342">
        <w:rPr>
          <w:sz w:val="24"/>
          <w:szCs w:val="24"/>
        </w:rPr>
        <w:t>- на 1 января 2020 года – 740 человек</w:t>
      </w:r>
      <w:r w:rsidR="002929D0" w:rsidRPr="00BF4342">
        <w:rPr>
          <w:sz w:val="24"/>
          <w:szCs w:val="24"/>
        </w:rPr>
        <w:t>.</w:t>
      </w:r>
      <w:r w:rsidR="002929D0" w:rsidRPr="00BF4342">
        <w:rPr>
          <w:i/>
          <w:sz w:val="24"/>
          <w:szCs w:val="24"/>
        </w:rPr>
        <w:t xml:space="preserve"> </w:t>
      </w:r>
    </w:p>
    <w:p w:rsidR="002929D0" w:rsidRDefault="00A22C5E" w:rsidP="00CD111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312" w:lineRule="auto"/>
        <w:ind w:firstLine="709"/>
        <w:jc w:val="both"/>
        <w:outlineLvl w:val="0"/>
        <w:rPr>
          <w:rFonts w:eastAsia="Calibri"/>
          <w:sz w:val="24"/>
          <w:szCs w:val="24"/>
        </w:rPr>
      </w:pPr>
      <w:r>
        <w:rPr>
          <w:rFonts w:eastAsia="Calibri"/>
          <w:sz w:val="24"/>
          <w:szCs w:val="24"/>
        </w:rPr>
        <w:t>Р</w:t>
      </w:r>
      <w:r w:rsidR="000243CD">
        <w:rPr>
          <w:rFonts w:eastAsia="Calibri"/>
          <w:sz w:val="24"/>
          <w:szCs w:val="24"/>
        </w:rPr>
        <w:t>ождаемость</w:t>
      </w:r>
      <w:r w:rsidR="00CD1117">
        <w:rPr>
          <w:rFonts w:eastAsia="Calibri"/>
          <w:sz w:val="24"/>
          <w:szCs w:val="24"/>
        </w:rPr>
        <w:t xml:space="preserve"> населения</w:t>
      </w:r>
      <w:r>
        <w:rPr>
          <w:rFonts w:eastAsia="Calibri"/>
          <w:sz w:val="24"/>
          <w:szCs w:val="24"/>
        </w:rPr>
        <w:t xml:space="preserve"> в</w:t>
      </w:r>
      <w:r w:rsidR="00CD1117">
        <w:rPr>
          <w:rFonts w:eastAsia="Calibri"/>
          <w:sz w:val="24"/>
          <w:szCs w:val="24"/>
        </w:rPr>
        <w:t xml:space="preserve"> 2020 году продолжает снижаться. За 7</w:t>
      </w:r>
      <w:r w:rsidR="002929D0" w:rsidRPr="0022601E">
        <w:rPr>
          <w:rFonts w:eastAsia="Calibri"/>
          <w:sz w:val="24"/>
          <w:szCs w:val="24"/>
        </w:rPr>
        <w:t xml:space="preserve"> месяцев </w:t>
      </w:r>
      <w:proofErr w:type="spellStart"/>
      <w:r>
        <w:rPr>
          <w:rFonts w:eastAsia="Calibri"/>
          <w:sz w:val="24"/>
          <w:szCs w:val="24"/>
        </w:rPr>
        <w:t>т.г</w:t>
      </w:r>
      <w:proofErr w:type="spellEnd"/>
      <w:r>
        <w:rPr>
          <w:rFonts w:eastAsia="Calibri"/>
          <w:sz w:val="24"/>
          <w:szCs w:val="24"/>
        </w:rPr>
        <w:t>.</w:t>
      </w:r>
      <w:r w:rsidR="002929D0" w:rsidRPr="0022601E">
        <w:rPr>
          <w:rFonts w:eastAsia="Calibri"/>
          <w:sz w:val="24"/>
          <w:szCs w:val="24"/>
        </w:rPr>
        <w:t xml:space="preserve"> </w:t>
      </w:r>
      <w:r w:rsidR="00CD1117">
        <w:rPr>
          <w:rFonts w:eastAsia="Calibri"/>
          <w:sz w:val="24"/>
          <w:szCs w:val="24"/>
        </w:rPr>
        <w:t xml:space="preserve">родилось 2277 детей, что на 4,8% меньше </w:t>
      </w:r>
      <w:r w:rsidR="002929D0" w:rsidRPr="0022601E">
        <w:rPr>
          <w:rFonts w:eastAsia="Calibri"/>
          <w:sz w:val="24"/>
          <w:szCs w:val="24"/>
        </w:rPr>
        <w:t>численност</w:t>
      </w:r>
      <w:r w:rsidR="00CD1117">
        <w:rPr>
          <w:rFonts w:eastAsia="Calibri"/>
          <w:sz w:val="24"/>
          <w:szCs w:val="24"/>
        </w:rPr>
        <w:t>и</w:t>
      </w:r>
      <w:r w:rsidR="002929D0" w:rsidRPr="0022601E">
        <w:rPr>
          <w:rFonts w:eastAsia="Calibri"/>
          <w:sz w:val="24"/>
          <w:szCs w:val="24"/>
        </w:rPr>
        <w:t xml:space="preserve"> новорожденных</w:t>
      </w:r>
      <w:r w:rsidR="00CD1117">
        <w:rPr>
          <w:rFonts w:eastAsia="Calibri"/>
          <w:sz w:val="24"/>
          <w:szCs w:val="24"/>
        </w:rPr>
        <w:t xml:space="preserve"> в</w:t>
      </w:r>
      <w:r w:rsidR="002929D0" w:rsidRPr="0022601E">
        <w:rPr>
          <w:rFonts w:eastAsia="Calibri"/>
          <w:sz w:val="24"/>
          <w:szCs w:val="24"/>
        </w:rPr>
        <w:t xml:space="preserve"> прошлогодне</w:t>
      </w:r>
      <w:r w:rsidR="00CD1117">
        <w:rPr>
          <w:rFonts w:eastAsia="Calibri"/>
          <w:sz w:val="24"/>
          <w:szCs w:val="24"/>
        </w:rPr>
        <w:t>м</w:t>
      </w:r>
      <w:r w:rsidR="002929D0" w:rsidRPr="0022601E">
        <w:rPr>
          <w:rFonts w:eastAsia="Calibri"/>
          <w:sz w:val="24"/>
          <w:szCs w:val="24"/>
        </w:rPr>
        <w:t xml:space="preserve"> период</w:t>
      </w:r>
      <w:r w:rsidR="00CD1117">
        <w:rPr>
          <w:rFonts w:eastAsia="Calibri"/>
          <w:sz w:val="24"/>
          <w:szCs w:val="24"/>
        </w:rPr>
        <w:t>е</w:t>
      </w:r>
      <w:r w:rsidR="002929D0" w:rsidRPr="0022601E">
        <w:rPr>
          <w:rFonts w:eastAsia="Calibri"/>
          <w:sz w:val="24"/>
          <w:szCs w:val="24"/>
        </w:rPr>
        <w:t xml:space="preserve">. Коэффициент рождаемости составил 9,2 ребенка на 1000 человек населения, годом ранее </w:t>
      </w:r>
      <w:r>
        <w:rPr>
          <w:rFonts w:eastAsia="Calibri"/>
          <w:sz w:val="24"/>
          <w:szCs w:val="24"/>
        </w:rPr>
        <w:t>он был выше (</w:t>
      </w:r>
      <w:r w:rsidR="002929D0" w:rsidRPr="0022601E">
        <w:rPr>
          <w:rFonts w:eastAsia="Calibri"/>
          <w:sz w:val="24"/>
          <w:szCs w:val="24"/>
        </w:rPr>
        <w:t>9,8 детей</w:t>
      </w:r>
      <w:r>
        <w:rPr>
          <w:rFonts w:eastAsia="Calibri"/>
          <w:sz w:val="24"/>
          <w:szCs w:val="24"/>
        </w:rPr>
        <w:t>)</w:t>
      </w:r>
      <w:r w:rsidR="002929D0" w:rsidRPr="0022601E">
        <w:rPr>
          <w:rFonts w:eastAsia="Calibri"/>
          <w:sz w:val="24"/>
          <w:szCs w:val="24"/>
        </w:rPr>
        <w:t xml:space="preserve">. В условиях пандемии смертность населения повысилась на 9,7% до 3673 человек, естественная убыль населения увеличилась </w:t>
      </w:r>
      <w:r>
        <w:rPr>
          <w:rFonts w:eastAsia="Calibri"/>
          <w:sz w:val="24"/>
          <w:szCs w:val="24"/>
        </w:rPr>
        <w:t>почти в 1,5 раз</w:t>
      </w:r>
      <w:r w:rsidR="002929D0" w:rsidRPr="0022601E">
        <w:rPr>
          <w:rFonts w:eastAsia="Calibri"/>
          <w:sz w:val="24"/>
          <w:szCs w:val="24"/>
        </w:rPr>
        <w:t>а</w:t>
      </w:r>
      <w:r w:rsidR="002929D0" w:rsidRPr="005B13C5">
        <w:rPr>
          <w:rFonts w:eastAsia="Calibri"/>
          <w:sz w:val="24"/>
          <w:szCs w:val="24"/>
        </w:rPr>
        <w:t>:</w:t>
      </w:r>
      <w:r w:rsidR="002929D0" w:rsidRPr="0022601E">
        <w:rPr>
          <w:rFonts w:eastAsia="Calibri"/>
          <w:sz w:val="24"/>
          <w:szCs w:val="24"/>
        </w:rPr>
        <w:t xml:space="preserve">  </w:t>
      </w:r>
    </w:p>
    <w:p w:rsidR="00CD1117" w:rsidRPr="006B4EA4" w:rsidRDefault="00CD1117" w:rsidP="00CD111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312" w:lineRule="auto"/>
        <w:ind w:firstLine="709"/>
        <w:jc w:val="both"/>
        <w:outlineLvl w:val="0"/>
        <w:rPr>
          <w:rFonts w:eastAsia="Calibri"/>
          <w:sz w:val="14"/>
          <w:szCs w:val="24"/>
        </w:rPr>
      </w:pPr>
    </w:p>
    <w:tbl>
      <w:tblPr>
        <w:tblW w:w="0" w:type="auto"/>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356"/>
        <w:gridCol w:w="1385"/>
        <w:gridCol w:w="1366"/>
        <w:gridCol w:w="1385"/>
        <w:gridCol w:w="1366"/>
        <w:gridCol w:w="1385"/>
        <w:gridCol w:w="1788"/>
      </w:tblGrid>
      <w:tr w:rsidR="002929D0" w:rsidRPr="0022601E" w:rsidTr="00430BE1">
        <w:tc>
          <w:tcPr>
            <w:tcW w:w="10031" w:type="dxa"/>
            <w:gridSpan w:val="7"/>
            <w:shd w:val="clear" w:color="auto" w:fill="auto"/>
            <w:vAlign w:val="center"/>
          </w:tcPr>
          <w:p w:rsidR="002929D0" w:rsidRPr="0022601E" w:rsidRDefault="002929D0" w:rsidP="00CD111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216" w:lineRule="auto"/>
              <w:jc w:val="center"/>
              <w:outlineLvl w:val="0"/>
              <w:rPr>
                <w:b/>
                <w:kern w:val="24"/>
                <w:sz w:val="24"/>
                <w:szCs w:val="24"/>
              </w:rPr>
            </w:pPr>
            <w:r w:rsidRPr="0022601E">
              <w:rPr>
                <w:b/>
                <w:kern w:val="24"/>
                <w:sz w:val="24"/>
                <w:szCs w:val="24"/>
              </w:rPr>
              <w:t>ТВЕРЬ:</w:t>
            </w:r>
            <w:r w:rsidRPr="0022601E">
              <w:rPr>
                <w:kern w:val="24"/>
                <w:sz w:val="24"/>
                <w:szCs w:val="24"/>
              </w:rPr>
              <w:t xml:space="preserve"> </w:t>
            </w:r>
            <w:r w:rsidRPr="0022601E">
              <w:rPr>
                <w:i/>
                <w:kern w:val="24"/>
                <w:sz w:val="24"/>
                <w:szCs w:val="24"/>
              </w:rPr>
              <w:t>итоги за 7 месяцев 2020 года</w:t>
            </w:r>
          </w:p>
        </w:tc>
      </w:tr>
      <w:tr w:rsidR="002929D0" w:rsidRPr="0022601E" w:rsidTr="00430BE1">
        <w:tc>
          <w:tcPr>
            <w:tcW w:w="8243" w:type="dxa"/>
            <w:gridSpan w:val="6"/>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естественное движение населения</w:t>
            </w:r>
          </w:p>
        </w:tc>
        <w:tc>
          <w:tcPr>
            <w:tcW w:w="1788"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миграция</w:t>
            </w:r>
          </w:p>
        </w:tc>
      </w:tr>
      <w:tr w:rsidR="002929D0" w:rsidRPr="0022601E" w:rsidTr="00430BE1">
        <w:tc>
          <w:tcPr>
            <w:tcW w:w="2741" w:type="dxa"/>
            <w:gridSpan w:val="2"/>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родилось</w:t>
            </w:r>
          </w:p>
        </w:tc>
        <w:tc>
          <w:tcPr>
            <w:tcW w:w="2751" w:type="dxa"/>
            <w:gridSpan w:val="2"/>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умерло</w:t>
            </w:r>
          </w:p>
        </w:tc>
        <w:tc>
          <w:tcPr>
            <w:tcW w:w="2751" w:type="dxa"/>
            <w:gridSpan w:val="2"/>
            <w:shd w:val="clear" w:color="auto" w:fill="auto"/>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естественная убыль</w:t>
            </w:r>
          </w:p>
        </w:tc>
        <w:tc>
          <w:tcPr>
            <w:tcW w:w="1788" w:type="dxa"/>
            <w:vMerge w:val="restart"/>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положительное</w:t>
            </w:r>
          </w:p>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сальдо,</w:t>
            </w:r>
          </w:p>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i/>
                <w:kern w:val="24"/>
                <w:sz w:val="24"/>
                <w:szCs w:val="24"/>
              </w:rPr>
              <w:t>мигрантов</w:t>
            </w:r>
          </w:p>
        </w:tc>
      </w:tr>
      <w:tr w:rsidR="002929D0" w:rsidRPr="0022601E" w:rsidTr="00430BE1">
        <w:tc>
          <w:tcPr>
            <w:tcW w:w="1356"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i/>
                <w:kern w:val="24"/>
                <w:sz w:val="24"/>
                <w:szCs w:val="24"/>
              </w:rPr>
              <w:t>детей</w:t>
            </w:r>
          </w:p>
        </w:tc>
        <w:tc>
          <w:tcPr>
            <w:tcW w:w="1385"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 xml:space="preserve">на 1000 населения </w:t>
            </w:r>
          </w:p>
        </w:tc>
        <w:tc>
          <w:tcPr>
            <w:tcW w:w="1366"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i/>
                <w:kern w:val="24"/>
                <w:sz w:val="24"/>
                <w:szCs w:val="24"/>
              </w:rPr>
              <w:t>человек</w:t>
            </w:r>
          </w:p>
        </w:tc>
        <w:tc>
          <w:tcPr>
            <w:tcW w:w="1385"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 xml:space="preserve">на 1000 населения </w:t>
            </w:r>
          </w:p>
        </w:tc>
        <w:tc>
          <w:tcPr>
            <w:tcW w:w="1366"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i/>
                <w:kern w:val="24"/>
                <w:sz w:val="24"/>
                <w:szCs w:val="24"/>
              </w:rPr>
              <w:t>человек</w:t>
            </w:r>
          </w:p>
        </w:tc>
        <w:tc>
          <w:tcPr>
            <w:tcW w:w="1385"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 xml:space="preserve">на 1000 населения </w:t>
            </w:r>
          </w:p>
        </w:tc>
        <w:tc>
          <w:tcPr>
            <w:tcW w:w="1788" w:type="dxa"/>
            <w:vMerge/>
            <w:shd w:val="clear" w:color="auto" w:fill="auto"/>
            <w:vAlign w:val="center"/>
          </w:tcPr>
          <w:p w:rsidR="002929D0" w:rsidRPr="0022601E" w:rsidRDefault="002929D0" w:rsidP="00CD1117">
            <w:pPr>
              <w:widowControl w:val="0"/>
              <w:tabs>
                <w:tab w:val="left" w:pos="6775"/>
              </w:tabs>
              <w:spacing w:line="216" w:lineRule="auto"/>
              <w:jc w:val="center"/>
              <w:textAlignment w:val="baseline"/>
              <w:rPr>
                <w:i/>
                <w:kern w:val="24"/>
                <w:sz w:val="24"/>
                <w:szCs w:val="24"/>
              </w:rPr>
            </w:pPr>
          </w:p>
        </w:tc>
      </w:tr>
      <w:tr w:rsidR="002929D0" w:rsidRPr="0022601E" w:rsidTr="00430BE1">
        <w:tc>
          <w:tcPr>
            <w:tcW w:w="1356"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b/>
                <w:kern w:val="24"/>
                <w:sz w:val="24"/>
                <w:szCs w:val="24"/>
              </w:rPr>
            </w:pPr>
            <w:r w:rsidRPr="0022601E">
              <w:rPr>
                <w:b/>
                <w:kern w:val="24"/>
                <w:sz w:val="24"/>
                <w:szCs w:val="24"/>
              </w:rPr>
              <w:t>2277</w:t>
            </w:r>
          </w:p>
        </w:tc>
        <w:tc>
          <w:tcPr>
            <w:tcW w:w="1385"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b/>
                <w:kern w:val="24"/>
                <w:sz w:val="24"/>
                <w:szCs w:val="24"/>
              </w:rPr>
            </w:pPr>
            <w:r w:rsidRPr="0022601E">
              <w:rPr>
                <w:b/>
                <w:kern w:val="24"/>
                <w:sz w:val="24"/>
                <w:szCs w:val="24"/>
              </w:rPr>
              <w:t>9,2</w:t>
            </w:r>
          </w:p>
        </w:tc>
        <w:tc>
          <w:tcPr>
            <w:tcW w:w="1366"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b/>
                <w:kern w:val="24"/>
                <w:sz w:val="24"/>
                <w:szCs w:val="24"/>
              </w:rPr>
            </w:pPr>
            <w:r w:rsidRPr="0022601E">
              <w:rPr>
                <w:b/>
                <w:kern w:val="24"/>
                <w:sz w:val="24"/>
                <w:szCs w:val="24"/>
              </w:rPr>
              <w:t>3673</w:t>
            </w:r>
          </w:p>
        </w:tc>
        <w:tc>
          <w:tcPr>
            <w:tcW w:w="1385"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b/>
                <w:kern w:val="24"/>
                <w:sz w:val="24"/>
                <w:szCs w:val="24"/>
              </w:rPr>
            </w:pPr>
            <w:r w:rsidRPr="0022601E">
              <w:rPr>
                <w:b/>
                <w:kern w:val="24"/>
                <w:sz w:val="24"/>
                <w:szCs w:val="24"/>
              </w:rPr>
              <w:t>14,9</w:t>
            </w:r>
          </w:p>
        </w:tc>
        <w:tc>
          <w:tcPr>
            <w:tcW w:w="1366"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b/>
                <w:kern w:val="24"/>
                <w:sz w:val="24"/>
                <w:szCs w:val="24"/>
              </w:rPr>
            </w:pPr>
            <w:r w:rsidRPr="0022601E">
              <w:rPr>
                <w:b/>
                <w:kern w:val="24"/>
                <w:sz w:val="24"/>
                <w:szCs w:val="24"/>
              </w:rPr>
              <w:t>-1396</w:t>
            </w:r>
          </w:p>
        </w:tc>
        <w:tc>
          <w:tcPr>
            <w:tcW w:w="1385"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b/>
                <w:kern w:val="24"/>
                <w:sz w:val="24"/>
                <w:szCs w:val="24"/>
              </w:rPr>
            </w:pPr>
            <w:r w:rsidRPr="0022601E">
              <w:rPr>
                <w:b/>
                <w:kern w:val="24"/>
                <w:sz w:val="24"/>
                <w:szCs w:val="24"/>
              </w:rPr>
              <w:t>-5,7</w:t>
            </w:r>
          </w:p>
        </w:tc>
        <w:tc>
          <w:tcPr>
            <w:tcW w:w="1788"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b/>
                <w:kern w:val="24"/>
                <w:sz w:val="24"/>
                <w:szCs w:val="24"/>
              </w:rPr>
            </w:pPr>
            <w:r w:rsidRPr="0022601E">
              <w:rPr>
                <w:b/>
                <w:kern w:val="24"/>
                <w:sz w:val="24"/>
                <w:szCs w:val="24"/>
              </w:rPr>
              <w:t>+767</w:t>
            </w:r>
          </w:p>
        </w:tc>
      </w:tr>
      <w:tr w:rsidR="002929D0" w:rsidRPr="0022601E" w:rsidTr="00430BE1">
        <w:tc>
          <w:tcPr>
            <w:tcW w:w="10031" w:type="dxa"/>
            <w:gridSpan w:val="7"/>
            <w:shd w:val="clear" w:color="auto" w:fill="auto"/>
            <w:vAlign w:val="center"/>
          </w:tcPr>
          <w:p w:rsidR="002929D0" w:rsidRPr="0022601E" w:rsidRDefault="002929D0" w:rsidP="00CD1117">
            <w:pPr>
              <w:widowControl w:val="0"/>
              <w:tabs>
                <w:tab w:val="left" w:pos="6775"/>
              </w:tabs>
              <w:spacing w:line="216" w:lineRule="auto"/>
              <w:jc w:val="center"/>
              <w:textAlignment w:val="baseline"/>
              <w:rPr>
                <w:i/>
                <w:kern w:val="24"/>
                <w:sz w:val="24"/>
                <w:szCs w:val="24"/>
              </w:rPr>
            </w:pPr>
            <w:r w:rsidRPr="0022601E">
              <w:rPr>
                <w:i/>
                <w:kern w:val="24"/>
                <w:sz w:val="24"/>
                <w:szCs w:val="24"/>
              </w:rPr>
              <w:t>для сведения: 7 месяцев 2019 года</w:t>
            </w:r>
          </w:p>
        </w:tc>
      </w:tr>
      <w:tr w:rsidR="002929D0" w:rsidRPr="0022601E" w:rsidTr="00430BE1">
        <w:trPr>
          <w:trHeight w:val="209"/>
        </w:trPr>
        <w:tc>
          <w:tcPr>
            <w:tcW w:w="1356"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2392</w:t>
            </w:r>
          </w:p>
        </w:tc>
        <w:tc>
          <w:tcPr>
            <w:tcW w:w="1385"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9,8</w:t>
            </w:r>
          </w:p>
        </w:tc>
        <w:tc>
          <w:tcPr>
            <w:tcW w:w="1366"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3347</w:t>
            </w:r>
          </w:p>
        </w:tc>
        <w:tc>
          <w:tcPr>
            <w:tcW w:w="1385"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13,7</w:t>
            </w:r>
          </w:p>
        </w:tc>
        <w:tc>
          <w:tcPr>
            <w:tcW w:w="1366"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-955</w:t>
            </w:r>
          </w:p>
        </w:tc>
        <w:tc>
          <w:tcPr>
            <w:tcW w:w="1385"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-3,9</w:t>
            </w:r>
          </w:p>
        </w:tc>
        <w:tc>
          <w:tcPr>
            <w:tcW w:w="1788" w:type="dxa"/>
            <w:shd w:val="clear" w:color="auto" w:fill="auto"/>
            <w:vAlign w:val="center"/>
          </w:tcPr>
          <w:p w:rsidR="002929D0" w:rsidRPr="0022601E" w:rsidRDefault="002929D0" w:rsidP="00CD1117">
            <w:pPr>
              <w:widowControl w:val="0"/>
              <w:tabs>
                <w:tab w:val="left" w:pos="6775"/>
              </w:tabs>
              <w:spacing w:line="216" w:lineRule="auto"/>
              <w:jc w:val="center"/>
              <w:textAlignment w:val="baseline"/>
              <w:rPr>
                <w:kern w:val="24"/>
                <w:sz w:val="24"/>
                <w:szCs w:val="24"/>
              </w:rPr>
            </w:pPr>
            <w:r w:rsidRPr="0022601E">
              <w:rPr>
                <w:kern w:val="24"/>
                <w:sz w:val="24"/>
                <w:szCs w:val="24"/>
              </w:rPr>
              <w:t>+2220</w:t>
            </w:r>
          </w:p>
        </w:tc>
      </w:tr>
    </w:tbl>
    <w:p w:rsidR="002929D0" w:rsidRPr="006B4EA4" w:rsidRDefault="002929D0" w:rsidP="00CD1117">
      <w:pPr>
        <w:widowControl w:val="0"/>
        <w:tabs>
          <w:tab w:val="left" w:pos="6775"/>
        </w:tabs>
        <w:spacing w:line="216" w:lineRule="auto"/>
        <w:ind w:firstLine="709"/>
        <w:jc w:val="both"/>
        <w:textAlignment w:val="baseline"/>
        <w:rPr>
          <w:rFonts w:cs="Arial"/>
          <w:kern w:val="24"/>
          <w:sz w:val="24"/>
          <w:szCs w:val="24"/>
        </w:rPr>
      </w:pPr>
    </w:p>
    <w:p w:rsidR="002929D0" w:rsidRPr="0022601E" w:rsidRDefault="002929D0" w:rsidP="00CD111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775"/>
          <w:tab w:val="left" w:pos="6804"/>
          <w:tab w:val="left" w:pos="7371"/>
          <w:tab w:val="left" w:pos="7938"/>
          <w:tab w:val="left" w:pos="8505"/>
          <w:tab w:val="left" w:pos="9072"/>
        </w:tabs>
        <w:spacing w:line="312" w:lineRule="auto"/>
        <w:ind w:firstLine="709"/>
        <w:jc w:val="both"/>
        <w:outlineLvl w:val="0"/>
        <w:rPr>
          <w:rFonts w:eastAsia="Calibri"/>
          <w:sz w:val="24"/>
          <w:szCs w:val="24"/>
        </w:rPr>
      </w:pPr>
      <w:r w:rsidRPr="0022601E">
        <w:rPr>
          <w:rFonts w:eastAsia="Calibri"/>
          <w:sz w:val="24"/>
          <w:szCs w:val="24"/>
        </w:rPr>
        <w:t xml:space="preserve">В 2020 году определяющее влияние на поток мигрантов оказали ограничения, введенные в связи с </w:t>
      </w:r>
      <w:r w:rsidRPr="0022601E">
        <w:rPr>
          <w:rFonts w:eastAsia="Calibri"/>
          <w:sz w:val="24"/>
          <w:szCs w:val="24"/>
          <w:lang w:val="en-US"/>
        </w:rPr>
        <w:t>COVID</w:t>
      </w:r>
      <w:r w:rsidRPr="0022601E">
        <w:rPr>
          <w:rFonts w:eastAsia="Calibri"/>
          <w:sz w:val="24"/>
          <w:szCs w:val="24"/>
        </w:rPr>
        <w:t xml:space="preserve">-19. Миграционные потоки стали более умеренными, в результате положительное сальдо миграции за 7 месяцев уменьшилось в 2,9 раза до 767 мигрантов против прошлогоднего периода. </w:t>
      </w:r>
    </w:p>
    <w:p w:rsidR="002929D0" w:rsidRPr="0022601E" w:rsidRDefault="002929D0" w:rsidP="00CD1117">
      <w:pPr>
        <w:widowControl w:val="0"/>
        <w:tabs>
          <w:tab w:val="left" w:pos="6775"/>
        </w:tabs>
        <w:spacing w:line="312" w:lineRule="auto"/>
        <w:ind w:firstLine="709"/>
        <w:jc w:val="both"/>
        <w:outlineLvl w:val="0"/>
        <w:rPr>
          <w:rFonts w:eastAsia="Calibri"/>
          <w:sz w:val="24"/>
          <w:szCs w:val="24"/>
        </w:rPr>
      </w:pPr>
      <w:r w:rsidRPr="0022601E">
        <w:rPr>
          <w:rFonts w:eastAsia="Calibri"/>
          <w:sz w:val="24"/>
          <w:szCs w:val="24"/>
        </w:rPr>
        <w:t xml:space="preserve">В структуре миграционного прироста преобладает доля международной миграции </w:t>
      </w:r>
      <w:r w:rsidRPr="0022601E">
        <w:rPr>
          <w:rFonts w:eastAsia="Calibri"/>
          <w:sz w:val="24"/>
          <w:szCs w:val="24"/>
        </w:rPr>
        <w:br/>
        <w:t xml:space="preserve">со странами СНГ, занимая 70,4% (+540 человек). Каждый шестой мигрант (+130 человек) – </w:t>
      </w:r>
      <w:r w:rsidRPr="0022601E">
        <w:rPr>
          <w:rFonts w:eastAsia="Calibri"/>
          <w:sz w:val="24"/>
          <w:szCs w:val="24"/>
        </w:rPr>
        <w:br/>
        <w:t>это иностранный гражданин зарубежной страны. Доля мигрантов в пределах России невелика (+97 человек) и составляет менее 13%.</w:t>
      </w:r>
    </w:p>
    <w:p w:rsidR="002929D0" w:rsidRPr="0022601E" w:rsidRDefault="002929D0" w:rsidP="00CD1117">
      <w:pPr>
        <w:widowControl w:val="0"/>
        <w:tabs>
          <w:tab w:val="left" w:pos="6775"/>
        </w:tabs>
        <w:spacing w:line="312" w:lineRule="auto"/>
        <w:ind w:firstLine="709"/>
        <w:jc w:val="both"/>
        <w:outlineLvl w:val="0"/>
        <w:rPr>
          <w:rFonts w:eastAsia="Calibri"/>
          <w:sz w:val="24"/>
          <w:szCs w:val="24"/>
        </w:rPr>
      </w:pPr>
      <w:r w:rsidRPr="0022601E">
        <w:rPr>
          <w:rFonts w:eastAsia="Calibri"/>
          <w:sz w:val="24"/>
          <w:szCs w:val="24"/>
        </w:rPr>
        <w:t xml:space="preserve">Учитывая </w:t>
      </w:r>
      <w:r w:rsidR="003678A2">
        <w:rPr>
          <w:rFonts w:eastAsia="Calibri"/>
          <w:sz w:val="24"/>
          <w:szCs w:val="24"/>
        </w:rPr>
        <w:t xml:space="preserve">все </w:t>
      </w:r>
      <w:r w:rsidRPr="0022601E">
        <w:rPr>
          <w:rFonts w:eastAsia="Calibri"/>
          <w:sz w:val="24"/>
          <w:szCs w:val="24"/>
        </w:rPr>
        <w:t>факторы</w:t>
      </w:r>
      <w:r w:rsidR="003678A2">
        <w:rPr>
          <w:rFonts w:eastAsia="Calibri"/>
          <w:sz w:val="24"/>
          <w:szCs w:val="24"/>
        </w:rPr>
        <w:t xml:space="preserve"> влияния</w:t>
      </w:r>
      <w:r w:rsidRPr="0022601E">
        <w:rPr>
          <w:rFonts w:eastAsia="Calibri"/>
          <w:sz w:val="24"/>
          <w:szCs w:val="24"/>
        </w:rPr>
        <w:t>,</w:t>
      </w:r>
      <w:r w:rsidR="003678A2">
        <w:rPr>
          <w:rFonts w:eastAsia="Calibri"/>
          <w:sz w:val="24"/>
          <w:szCs w:val="24"/>
        </w:rPr>
        <w:t xml:space="preserve"> </w:t>
      </w:r>
      <w:r w:rsidRPr="0022601E">
        <w:rPr>
          <w:rFonts w:eastAsia="Calibri"/>
          <w:sz w:val="24"/>
          <w:szCs w:val="24"/>
        </w:rPr>
        <w:t>в 2020 году ожидаемая рождаемость составит 4 тыс. детей, в 2021-2023 годах, соответственно, от 4,1 до 4,3 тыс. детей ежегодно. Смертность населения в эти годы прогнозируется на уровне 5,7 тыс. человек.</w:t>
      </w:r>
    </w:p>
    <w:p w:rsidR="002929D0" w:rsidRDefault="002929D0" w:rsidP="00CD1117">
      <w:pPr>
        <w:widowControl w:val="0"/>
        <w:tabs>
          <w:tab w:val="left" w:pos="6775"/>
        </w:tabs>
        <w:spacing w:line="288" w:lineRule="auto"/>
        <w:ind w:firstLine="708"/>
        <w:contextualSpacing/>
        <w:jc w:val="both"/>
        <w:rPr>
          <w:rFonts w:eastAsia="Calibri"/>
          <w:noProof/>
          <w:sz w:val="24"/>
          <w:szCs w:val="24"/>
          <w:lang w:eastAsia="en-US"/>
        </w:rPr>
      </w:pPr>
      <w:r w:rsidRPr="0022601E">
        <w:rPr>
          <w:rFonts w:eastAsia="Calibri"/>
          <w:noProof/>
          <w:sz w:val="24"/>
          <w:szCs w:val="24"/>
          <w:lang w:eastAsia="en-US"/>
        </w:rPr>
        <w:t>При сохранении ежегодного положительного сальдо миграции (3,4-3,5 тыс. мигрантов в год) среднегодовая численность населения города Твери в 2023 году увеличится до 431,7 тыс. человек, обеспечив прирост 5,8 тыс. человек к 2020 году.</w:t>
      </w:r>
    </w:p>
    <w:p w:rsidR="002929D0" w:rsidRPr="003678A2" w:rsidRDefault="002929D0" w:rsidP="00CD1117">
      <w:pPr>
        <w:widowControl w:val="0"/>
        <w:tabs>
          <w:tab w:val="left" w:pos="6775"/>
        </w:tabs>
        <w:spacing w:line="288" w:lineRule="auto"/>
        <w:ind w:firstLine="708"/>
        <w:contextualSpacing/>
        <w:jc w:val="both"/>
        <w:rPr>
          <w:rFonts w:eastAsia="Calibri"/>
          <w:noProof/>
          <w:sz w:val="14"/>
          <w:szCs w:val="24"/>
          <w:lang w:eastAsia="en-US"/>
        </w:rPr>
      </w:pPr>
    </w:p>
    <w:p w:rsidR="002929D0" w:rsidRDefault="002929D0" w:rsidP="00CD1117">
      <w:pPr>
        <w:widowControl w:val="0"/>
        <w:tabs>
          <w:tab w:val="left" w:pos="6775"/>
        </w:tabs>
        <w:spacing w:line="216" w:lineRule="auto"/>
        <w:contextualSpacing/>
        <w:jc w:val="center"/>
        <w:rPr>
          <w:b/>
          <w:i/>
          <w:sz w:val="24"/>
          <w:szCs w:val="24"/>
        </w:rPr>
      </w:pPr>
      <w:r w:rsidRPr="0022601E">
        <w:rPr>
          <w:b/>
          <w:i/>
          <w:sz w:val="24"/>
          <w:szCs w:val="24"/>
        </w:rPr>
        <w:t>Прогноз среднегодовой численности населения города Твери до 2023 года</w:t>
      </w:r>
    </w:p>
    <w:p w:rsidR="00CD1117" w:rsidRPr="00CD1117" w:rsidRDefault="00CD1117" w:rsidP="00CD1117">
      <w:pPr>
        <w:widowControl w:val="0"/>
        <w:tabs>
          <w:tab w:val="left" w:pos="6775"/>
        </w:tabs>
        <w:spacing w:line="216" w:lineRule="auto"/>
        <w:contextualSpacing/>
        <w:jc w:val="center"/>
        <w:rPr>
          <w:sz w:val="24"/>
          <w:szCs w:val="24"/>
        </w:rPr>
      </w:pPr>
    </w:p>
    <w:p w:rsidR="002929D0" w:rsidRDefault="002929D0" w:rsidP="00CD1117">
      <w:pPr>
        <w:widowControl w:val="0"/>
        <w:tabs>
          <w:tab w:val="left" w:pos="6775"/>
        </w:tabs>
        <w:spacing w:line="216" w:lineRule="auto"/>
        <w:jc w:val="right"/>
        <w:rPr>
          <w:i/>
          <w:sz w:val="24"/>
          <w:szCs w:val="24"/>
          <w:lang w:val="en-US"/>
        </w:rPr>
      </w:pPr>
      <w:r w:rsidRPr="0022601E">
        <w:rPr>
          <w:i/>
          <w:sz w:val="24"/>
          <w:szCs w:val="24"/>
        </w:rPr>
        <w:t>тыс. человек</w:t>
      </w:r>
    </w:p>
    <w:p w:rsidR="002929D0" w:rsidRPr="0022601E" w:rsidRDefault="002929D0" w:rsidP="00CD1117">
      <w:pPr>
        <w:widowControl w:val="0"/>
        <w:tabs>
          <w:tab w:val="left" w:pos="6775"/>
        </w:tabs>
        <w:spacing w:line="312" w:lineRule="auto"/>
        <w:jc w:val="both"/>
        <w:rPr>
          <w:sz w:val="24"/>
          <w:szCs w:val="24"/>
        </w:rPr>
      </w:pPr>
      <w:r w:rsidRPr="0022601E">
        <w:rPr>
          <w:noProof/>
          <w:sz w:val="24"/>
          <w:szCs w:val="24"/>
        </w:rPr>
        <w:drawing>
          <wp:inline distT="0" distB="0" distL="0" distR="0" wp14:anchorId="66EDA9D5" wp14:editId="46993F59">
            <wp:extent cx="6515100" cy="1805940"/>
            <wp:effectExtent l="0" t="0" r="0" b="381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F27CC3" w:rsidRDefault="00F27CC3" w:rsidP="00CD1117">
      <w:pPr>
        <w:widowControl w:val="0"/>
        <w:tabs>
          <w:tab w:val="left" w:pos="6775"/>
        </w:tabs>
        <w:jc w:val="center"/>
        <w:rPr>
          <w:b/>
          <w:sz w:val="24"/>
          <w:szCs w:val="24"/>
        </w:rPr>
      </w:pPr>
    </w:p>
    <w:p w:rsidR="002929D0" w:rsidRPr="0022601E" w:rsidRDefault="00881ED7" w:rsidP="00671588">
      <w:pPr>
        <w:pageBreakBefore/>
        <w:widowControl w:val="0"/>
        <w:tabs>
          <w:tab w:val="left" w:pos="6775"/>
        </w:tabs>
        <w:jc w:val="center"/>
        <w:rPr>
          <w:b/>
          <w:sz w:val="24"/>
          <w:szCs w:val="24"/>
        </w:rPr>
      </w:pPr>
      <w:r>
        <w:rPr>
          <w:b/>
          <w:sz w:val="24"/>
          <w:szCs w:val="24"/>
        </w:rPr>
        <w:lastRenderedPageBreak/>
        <w:t>8</w:t>
      </w:r>
      <w:r w:rsidR="006B4EA4">
        <w:rPr>
          <w:b/>
          <w:sz w:val="24"/>
          <w:szCs w:val="24"/>
        </w:rPr>
        <w:t xml:space="preserve">.2. </w:t>
      </w:r>
      <w:r w:rsidR="002929D0" w:rsidRPr="0022601E">
        <w:rPr>
          <w:b/>
          <w:sz w:val="24"/>
          <w:szCs w:val="24"/>
        </w:rPr>
        <w:t>Трудовые ресурсы</w:t>
      </w:r>
    </w:p>
    <w:p w:rsidR="002929D0" w:rsidRPr="0022601E" w:rsidRDefault="002929D0" w:rsidP="00CD1117">
      <w:pPr>
        <w:widowControl w:val="0"/>
        <w:tabs>
          <w:tab w:val="left" w:pos="6775"/>
        </w:tabs>
        <w:jc w:val="center"/>
        <w:rPr>
          <w:b/>
          <w:sz w:val="24"/>
          <w:szCs w:val="24"/>
        </w:rPr>
      </w:pPr>
    </w:p>
    <w:p w:rsidR="002929D0" w:rsidRPr="0022601E" w:rsidRDefault="00F27CC3" w:rsidP="00CD1117">
      <w:pPr>
        <w:widowControl w:val="0"/>
        <w:tabs>
          <w:tab w:val="left" w:pos="6775"/>
        </w:tabs>
        <w:spacing w:line="312" w:lineRule="auto"/>
        <w:ind w:firstLine="709"/>
        <w:jc w:val="both"/>
        <w:rPr>
          <w:rFonts w:eastAsia="Calibri"/>
          <w:sz w:val="24"/>
        </w:rPr>
      </w:pPr>
      <w:r>
        <w:rPr>
          <w:sz w:val="24"/>
          <w:lang w:eastAsia="en-US"/>
        </w:rPr>
        <w:t>С</w:t>
      </w:r>
      <w:r w:rsidR="002929D0" w:rsidRPr="0022601E">
        <w:rPr>
          <w:sz w:val="24"/>
          <w:lang w:eastAsia="en-US"/>
        </w:rPr>
        <w:t>реднесписочная численность работников крупных и средних организаций города Твери</w:t>
      </w:r>
      <w:r>
        <w:rPr>
          <w:sz w:val="24"/>
          <w:lang w:eastAsia="en-US"/>
        </w:rPr>
        <w:t xml:space="preserve"> </w:t>
      </w:r>
      <w:r>
        <w:rPr>
          <w:sz w:val="24"/>
          <w:lang w:eastAsia="en-US"/>
        </w:rPr>
        <w:br/>
        <w:t>в 2019 году продолжала повышаться</w:t>
      </w:r>
      <w:r w:rsidR="002929D0" w:rsidRPr="0022601E">
        <w:rPr>
          <w:sz w:val="24"/>
          <w:lang w:eastAsia="en-US"/>
        </w:rPr>
        <w:t xml:space="preserve">. За год  она увеличилась на 1,3% (+1,5 тыс. человек) до </w:t>
      </w:r>
      <w:r w:rsidR="002929D0" w:rsidRPr="0022601E">
        <w:rPr>
          <w:sz w:val="24"/>
          <w:lang w:eastAsia="en-US"/>
        </w:rPr>
        <w:br/>
        <w:t>110,2 тыс. работников. Н</w:t>
      </w:r>
      <w:r w:rsidR="002929D0" w:rsidRPr="0022601E">
        <w:rPr>
          <w:rFonts w:eastAsia="Calibri"/>
          <w:sz w:val="24"/>
        </w:rPr>
        <w:t>а дополнительно введенные (созданные) рабочие места</w:t>
      </w:r>
      <w:r w:rsidR="002929D0" w:rsidRPr="0022601E">
        <w:rPr>
          <w:rFonts w:eastAsia="Calibri"/>
          <w:sz w:val="24"/>
          <w:szCs w:val="28"/>
        </w:rPr>
        <w:t xml:space="preserve"> было принято 1164</w:t>
      </w:r>
      <w:r w:rsidR="002929D0" w:rsidRPr="0022601E">
        <w:rPr>
          <w:rFonts w:eastAsia="Calibri"/>
          <w:sz w:val="24"/>
        </w:rPr>
        <w:t xml:space="preserve"> работника списочного состава или 36% от общего числа граждан, трудоустроенных на эти места в Тверской области.  </w:t>
      </w:r>
    </w:p>
    <w:p w:rsidR="0014757B" w:rsidRPr="008D683E" w:rsidRDefault="002929D0" w:rsidP="0014757B">
      <w:pPr>
        <w:spacing w:line="312" w:lineRule="auto"/>
        <w:ind w:firstLine="142"/>
        <w:jc w:val="both"/>
        <w:rPr>
          <w:i/>
          <w:sz w:val="24"/>
          <w:szCs w:val="28"/>
        </w:rPr>
      </w:pPr>
      <w:r w:rsidRPr="0022601E">
        <w:rPr>
          <w:rFonts w:ascii="Arial" w:hAnsi="Arial" w:cs="Arial"/>
          <w:noProof/>
          <w:sz w:val="2"/>
          <w:szCs w:val="2"/>
        </w:rPr>
        <w:drawing>
          <wp:inline distT="0" distB="0" distL="0" distR="0" wp14:anchorId="6F156F80" wp14:editId="246363A8">
            <wp:extent cx="324000" cy="262800"/>
            <wp:effectExtent l="0" t="0" r="0" b="4445"/>
            <wp:docPr id="20" name="Рисунок 20" descr="https://im0-tub-ru.yandex.net/i?id=8bd27c56c11c16ad9dfdfd9c5e66515d&amp;n=33&amp;h=190&amp;w=186">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8bd27c56c11c16ad9dfdfd9c5e66515d&amp;n=33&amp;h=190&amp;w=186">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4000" cy="262800"/>
                    </a:xfrm>
                    <a:prstGeom prst="rect">
                      <a:avLst/>
                    </a:prstGeom>
                    <a:noFill/>
                    <a:ln>
                      <a:noFill/>
                    </a:ln>
                  </pic:spPr>
                </pic:pic>
              </a:graphicData>
            </a:graphic>
          </wp:inline>
        </w:drawing>
      </w:r>
      <w:r w:rsidRPr="0022601E">
        <w:rPr>
          <w:sz w:val="24"/>
          <w:lang w:eastAsia="en-US"/>
        </w:rPr>
        <w:t>В</w:t>
      </w:r>
      <w:r w:rsidRPr="0022601E">
        <w:rPr>
          <w:rFonts w:eastAsia="Calibri"/>
          <w:sz w:val="24"/>
          <w:szCs w:val="28"/>
        </w:rPr>
        <w:t xml:space="preserve"> рейтинге городов ЦФО</w:t>
      </w:r>
      <w:r w:rsidR="0014757B">
        <w:rPr>
          <w:rFonts w:eastAsia="Calibri"/>
          <w:sz w:val="24"/>
          <w:szCs w:val="28"/>
        </w:rPr>
        <w:t xml:space="preserve"> в 2019 году </w:t>
      </w:r>
      <w:r w:rsidRPr="0022601E">
        <w:rPr>
          <w:rFonts w:eastAsia="Calibri"/>
          <w:sz w:val="24"/>
          <w:szCs w:val="28"/>
        </w:rPr>
        <w:t>Тверь заняла 4 место</w:t>
      </w:r>
      <w:r w:rsidR="00F27CC3">
        <w:rPr>
          <w:rFonts w:eastAsia="Calibri"/>
          <w:sz w:val="24"/>
          <w:szCs w:val="28"/>
        </w:rPr>
        <w:t xml:space="preserve">, обеспечив </w:t>
      </w:r>
      <w:r w:rsidRPr="0022601E">
        <w:rPr>
          <w:rFonts w:eastAsia="Calibri"/>
          <w:sz w:val="24"/>
          <w:szCs w:val="28"/>
        </w:rPr>
        <w:t>наиболее высок</w:t>
      </w:r>
      <w:r w:rsidR="00F27CC3">
        <w:rPr>
          <w:rFonts w:eastAsia="Calibri"/>
          <w:sz w:val="24"/>
          <w:szCs w:val="28"/>
        </w:rPr>
        <w:t>ий</w:t>
      </w:r>
      <w:r w:rsidRPr="0022601E">
        <w:rPr>
          <w:rFonts w:eastAsia="Calibri"/>
          <w:sz w:val="24"/>
          <w:szCs w:val="28"/>
        </w:rPr>
        <w:t xml:space="preserve"> темп роста среднесписочной численности работников крупных и средних организаций</w:t>
      </w:r>
      <w:r w:rsidR="0014757B">
        <w:rPr>
          <w:rFonts w:eastAsia="Calibri"/>
          <w:sz w:val="24"/>
          <w:szCs w:val="28"/>
        </w:rPr>
        <w:t xml:space="preserve">, </w:t>
      </w:r>
      <w:r w:rsidR="0014757B">
        <w:rPr>
          <w:rFonts w:eastAsia="Calibri"/>
          <w:sz w:val="24"/>
          <w:szCs w:val="28"/>
        </w:rPr>
        <w:br/>
        <w:t xml:space="preserve">в 1 полугодии 2020 года по этому показателю Тверь переместилась </w:t>
      </w:r>
      <w:r w:rsidR="0014757B" w:rsidRPr="001014CC">
        <w:rPr>
          <w:rFonts w:eastAsia="Calibri"/>
          <w:sz w:val="24"/>
          <w:szCs w:val="28"/>
        </w:rPr>
        <w:t xml:space="preserve">на </w:t>
      </w:r>
      <w:r w:rsidR="0014757B" w:rsidRPr="001014CC">
        <w:rPr>
          <w:sz w:val="24"/>
          <w:szCs w:val="28"/>
        </w:rPr>
        <w:t>2 место</w:t>
      </w:r>
      <w:r w:rsidR="0014757B">
        <w:rPr>
          <w:i/>
          <w:sz w:val="24"/>
          <w:szCs w:val="28"/>
        </w:rPr>
        <w:t xml:space="preserve"> </w:t>
      </w:r>
      <w:r w:rsidR="0014757B" w:rsidRPr="008D683E">
        <w:rPr>
          <w:i/>
          <w:sz w:val="24"/>
          <w:szCs w:val="28"/>
        </w:rPr>
        <w:t xml:space="preserve">(после </w:t>
      </w:r>
      <w:r w:rsidR="0014757B">
        <w:rPr>
          <w:i/>
          <w:sz w:val="24"/>
          <w:szCs w:val="28"/>
        </w:rPr>
        <w:t>Вл</w:t>
      </w:r>
      <w:r w:rsidR="0014757B" w:rsidRPr="008D683E">
        <w:rPr>
          <w:i/>
          <w:sz w:val="24"/>
          <w:szCs w:val="28"/>
        </w:rPr>
        <w:t>адимира).</w:t>
      </w:r>
    </w:p>
    <w:p w:rsidR="002929D0" w:rsidRPr="0022601E" w:rsidRDefault="002929D0" w:rsidP="002929D0">
      <w:pPr>
        <w:tabs>
          <w:tab w:val="left" w:pos="6775"/>
        </w:tabs>
        <w:spacing w:line="312" w:lineRule="auto"/>
        <w:ind w:firstLine="709"/>
        <w:jc w:val="both"/>
        <w:rPr>
          <w:sz w:val="24"/>
          <w:szCs w:val="24"/>
          <w:lang w:eastAsia="en-US"/>
        </w:rPr>
      </w:pPr>
      <w:r w:rsidRPr="0022601E">
        <w:rPr>
          <w:rFonts w:eastAsia="Calibri"/>
          <w:sz w:val="24"/>
          <w:szCs w:val="28"/>
        </w:rPr>
        <w:t xml:space="preserve">С марта 2020 года предприятия и организации города работают с учетом </w:t>
      </w:r>
      <w:r w:rsidRPr="0022601E">
        <w:rPr>
          <w:rFonts w:eastAsia="Calibri"/>
          <w:sz w:val="24"/>
          <w:szCs w:val="24"/>
        </w:rPr>
        <w:t xml:space="preserve">ограничений, введенных на федеральном и региональном уровнях, против распространения </w:t>
      </w:r>
      <w:r w:rsidRPr="0022601E">
        <w:rPr>
          <w:rFonts w:eastAsia="Calibri"/>
          <w:sz w:val="24"/>
          <w:szCs w:val="24"/>
          <w:lang w:val="en-US"/>
        </w:rPr>
        <w:t>COVID</w:t>
      </w:r>
      <w:r w:rsidRPr="0022601E">
        <w:rPr>
          <w:rFonts w:eastAsia="Calibri"/>
          <w:sz w:val="24"/>
          <w:szCs w:val="24"/>
        </w:rPr>
        <w:t xml:space="preserve">-19. </w:t>
      </w:r>
      <w:r w:rsidR="005F3E06">
        <w:rPr>
          <w:rFonts w:eastAsia="Calibri"/>
          <w:sz w:val="24"/>
          <w:szCs w:val="24"/>
        </w:rPr>
        <w:t>М</w:t>
      </w:r>
      <w:r w:rsidRPr="0022601E">
        <w:rPr>
          <w:rFonts w:eastAsia="Calibri"/>
          <w:sz w:val="24"/>
          <w:szCs w:val="24"/>
        </w:rPr>
        <w:t xml:space="preserve">ассовых высвобождений работников удалось избежать, </w:t>
      </w:r>
      <w:r w:rsidRPr="0022601E">
        <w:rPr>
          <w:sz w:val="24"/>
          <w:szCs w:val="24"/>
        </w:rPr>
        <w:t>крупные и средние предприятия сумели сохранить численность трудовых коллективов. По сравнению с 1 полугодием 2019 года численность</w:t>
      </w:r>
      <w:r w:rsidR="005F3E06">
        <w:rPr>
          <w:sz w:val="24"/>
          <w:szCs w:val="24"/>
        </w:rPr>
        <w:t xml:space="preserve"> увеличилась </w:t>
      </w:r>
      <w:r w:rsidRPr="0022601E">
        <w:rPr>
          <w:sz w:val="24"/>
          <w:szCs w:val="24"/>
        </w:rPr>
        <w:t xml:space="preserve">на 2,9% </w:t>
      </w:r>
      <w:r w:rsidR="005F3E06">
        <w:rPr>
          <w:sz w:val="24"/>
          <w:szCs w:val="24"/>
        </w:rPr>
        <w:t xml:space="preserve">до </w:t>
      </w:r>
      <w:r w:rsidRPr="0022601E">
        <w:rPr>
          <w:sz w:val="24"/>
          <w:szCs w:val="24"/>
        </w:rPr>
        <w:t xml:space="preserve">112,4 тыс. работников. </w:t>
      </w:r>
      <w:r w:rsidRPr="0022601E">
        <w:rPr>
          <w:rFonts w:eastAsia="Calibri"/>
          <w:sz w:val="24"/>
          <w:szCs w:val="28"/>
        </w:rPr>
        <w:t>Сегодня каждый 4-</w:t>
      </w:r>
      <w:r w:rsidRPr="0022601E">
        <w:rPr>
          <w:rFonts w:eastAsia="Calibri"/>
          <w:i/>
          <w:sz w:val="24"/>
          <w:szCs w:val="28"/>
        </w:rPr>
        <w:t>ый</w:t>
      </w:r>
      <w:r w:rsidRPr="0022601E">
        <w:rPr>
          <w:rFonts w:eastAsia="Calibri"/>
          <w:sz w:val="24"/>
          <w:szCs w:val="28"/>
        </w:rPr>
        <w:t xml:space="preserve"> работник занят в обрабатывающих производствах</w:t>
      </w:r>
      <w:r w:rsidR="005F3E06">
        <w:rPr>
          <w:rFonts w:eastAsia="Calibri"/>
          <w:sz w:val="24"/>
          <w:szCs w:val="28"/>
        </w:rPr>
        <w:t xml:space="preserve"> (</w:t>
      </w:r>
      <w:r w:rsidRPr="0022601E">
        <w:rPr>
          <w:rFonts w:eastAsia="Calibri"/>
          <w:sz w:val="24"/>
          <w:szCs w:val="24"/>
        </w:rPr>
        <w:t>25,8 тыс. человек</w:t>
      </w:r>
      <w:r w:rsidR="005F3E06">
        <w:rPr>
          <w:rFonts w:eastAsia="Calibri"/>
          <w:sz w:val="24"/>
          <w:szCs w:val="24"/>
        </w:rPr>
        <w:t>)</w:t>
      </w:r>
      <w:r w:rsidRPr="0022601E">
        <w:rPr>
          <w:rFonts w:eastAsia="Calibri"/>
          <w:sz w:val="24"/>
          <w:szCs w:val="24"/>
        </w:rPr>
        <w:t xml:space="preserve">. На </w:t>
      </w:r>
      <w:r w:rsidRPr="0022601E">
        <w:rPr>
          <w:sz w:val="24"/>
          <w:szCs w:val="24"/>
        </w:rPr>
        <w:t xml:space="preserve">дополнительно </w:t>
      </w:r>
      <w:r w:rsidRPr="0022601E">
        <w:rPr>
          <w:rFonts w:eastAsia="Calibri"/>
          <w:sz w:val="24"/>
          <w:szCs w:val="24"/>
        </w:rPr>
        <w:t>созданные</w:t>
      </w:r>
      <w:r w:rsidRPr="0022601E">
        <w:rPr>
          <w:sz w:val="24"/>
          <w:szCs w:val="24"/>
        </w:rPr>
        <w:t xml:space="preserve"> рабочие места  трудоустроено 1145 работников списочного состава. </w:t>
      </w:r>
      <w:r w:rsidR="005F3E06">
        <w:rPr>
          <w:sz w:val="24"/>
          <w:szCs w:val="24"/>
        </w:rPr>
        <w:t>По сведениям ГКУ Тверской области «Центр занятости города Твери» з</w:t>
      </w:r>
      <w:r w:rsidRPr="0022601E">
        <w:rPr>
          <w:sz w:val="24"/>
          <w:szCs w:val="24"/>
        </w:rPr>
        <w:t xml:space="preserve">а 8 месяцев 2020 года </w:t>
      </w:r>
      <w:r w:rsidR="005F3E06">
        <w:rPr>
          <w:sz w:val="24"/>
          <w:szCs w:val="24"/>
        </w:rPr>
        <w:t xml:space="preserve">фактически </w:t>
      </w:r>
      <w:r w:rsidRPr="0022601E">
        <w:rPr>
          <w:rFonts w:eastAsia="Calibri"/>
          <w:sz w:val="24"/>
          <w:szCs w:val="24"/>
        </w:rPr>
        <w:t>высвобождено (уволено в связи с сокращением) 569 работников организаций, что в 2 раза меньше количества принятых на работу.</w:t>
      </w:r>
      <w:r w:rsidRPr="0022601E">
        <w:rPr>
          <w:sz w:val="24"/>
          <w:szCs w:val="24"/>
          <w:lang w:eastAsia="en-US"/>
        </w:rPr>
        <w:t xml:space="preserve"> </w:t>
      </w:r>
    </w:p>
    <w:p w:rsidR="002929D0" w:rsidRPr="0022601E" w:rsidRDefault="002929D0" w:rsidP="002929D0">
      <w:pPr>
        <w:widowControl w:val="0"/>
        <w:tabs>
          <w:tab w:val="left" w:pos="6775"/>
        </w:tabs>
        <w:spacing w:line="312" w:lineRule="auto"/>
        <w:ind w:firstLine="710"/>
        <w:jc w:val="both"/>
        <w:rPr>
          <w:sz w:val="24"/>
          <w:szCs w:val="24"/>
        </w:rPr>
      </w:pPr>
      <w:proofErr w:type="gramStart"/>
      <w:r w:rsidRPr="0022601E">
        <w:rPr>
          <w:sz w:val="24"/>
          <w:szCs w:val="24"/>
        </w:rPr>
        <w:t>По сведениям</w:t>
      </w:r>
      <w:r w:rsidR="00DC7C90">
        <w:rPr>
          <w:sz w:val="24"/>
          <w:szCs w:val="24"/>
        </w:rPr>
        <w:t xml:space="preserve"> организаций</w:t>
      </w:r>
      <w:r w:rsidRPr="0022601E">
        <w:rPr>
          <w:sz w:val="24"/>
          <w:szCs w:val="24"/>
        </w:rPr>
        <w:t xml:space="preserve"> города Твери</w:t>
      </w:r>
      <w:r w:rsidR="00DC7C90">
        <w:rPr>
          <w:sz w:val="24"/>
          <w:szCs w:val="24"/>
        </w:rPr>
        <w:t xml:space="preserve"> </w:t>
      </w:r>
      <w:r w:rsidR="005F3E06">
        <w:rPr>
          <w:sz w:val="24"/>
          <w:szCs w:val="24"/>
        </w:rPr>
        <w:t xml:space="preserve">в </w:t>
      </w:r>
      <w:r w:rsidR="00655D06">
        <w:rPr>
          <w:sz w:val="24"/>
          <w:szCs w:val="24"/>
        </w:rPr>
        <w:t xml:space="preserve">рамках основной деятельности в </w:t>
      </w:r>
      <w:r w:rsidR="005F3E06">
        <w:rPr>
          <w:sz w:val="24"/>
          <w:szCs w:val="24"/>
        </w:rPr>
        <w:t xml:space="preserve">2020 году </w:t>
      </w:r>
      <w:r w:rsidRPr="0022601E">
        <w:rPr>
          <w:sz w:val="24"/>
          <w:szCs w:val="24"/>
        </w:rPr>
        <w:t>п</w:t>
      </w:r>
      <w:r w:rsidR="005F3E06">
        <w:rPr>
          <w:sz w:val="24"/>
          <w:szCs w:val="24"/>
        </w:rPr>
        <w:t xml:space="preserve">ланируется ввести </w:t>
      </w:r>
      <w:r w:rsidRPr="0022601E">
        <w:rPr>
          <w:sz w:val="24"/>
          <w:szCs w:val="24"/>
        </w:rPr>
        <w:t>1,5 тыс. новых рабочих мест</w:t>
      </w:r>
      <w:r w:rsidR="005F3E06">
        <w:rPr>
          <w:sz w:val="24"/>
          <w:szCs w:val="24"/>
        </w:rPr>
        <w:t xml:space="preserve"> для трудоустройства </w:t>
      </w:r>
      <w:r w:rsidR="00DC7C90">
        <w:rPr>
          <w:sz w:val="24"/>
          <w:szCs w:val="24"/>
        </w:rPr>
        <w:t xml:space="preserve">квалифицированных </w:t>
      </w:r>
      <w:r w:rsidR="005F3E06">
        <w:rPr>
          <w:sz w:val="24"/>
          <w:szCs w:val="24"/>
        </w:rPr>
        <w:t xml:space="preserve">работников </w:t>
      </w:r>
      <w:r w:rsidR="00DC7C90">
        <w:rPr>
          <w:sz w:val="24"/>
          <w:szCs w:val="24"/>
        </w:rPr>
        <w:t>на</w:t>
      </w:r>
      <w:r w:rsidR="005F3E06">
        <w:rPr>
          <w:sz w:val="24"/>
          <w:szCs w:val="24"/>
        </w:rPr>
        <w:t xml:space="preserve"> </w:t>
      </w:r>
      <w:r w:rsidRPr="0022601E">
        <w:rPr>
          <w:sz w:val="24"/>
          <w:szCs w:val="24"/>
        </w:rPr>
        <w:t>ОАО «Тверской вагоностроительный завод», АО «Диэлектрические кабельные системы», ООО «ДКС-Развитие», ООО «Система 5», ОАО «Волжский пекарь», ООО «Тверь Водоканал», ООО «</w:t>
      </w:r>
      <w:proofErr w:type="spellStart"/>
      <w:r w:rsidRPr="0022601E">
        <w:rPr>
          <w:sz w:val="24"/>
          <w:szCs w:val="24"/>
        </w:rPr>
        <w:t>Тверьспецавтохозяйство</w:t>
      </w:r>
      <w:proofErr w:type="spellEnd"/>
      <w:r w:rsidRPr="0022601E">
        <w:rPr>
          <w:sz w:val="24"/>
          <w:szCs w:val="24"/>
        </w:rPr>
        <w:t xml:space="preserve">», ОАО Фирма «ОРТ «Универсал», </w:t>
      </w:r>
      <w:r w:rsidR="00655D06">
        <w:rPr>
          <w:sz w:val="24"/>
          <w:szCs w:val="24"/>
        </w:rPr>
        <w:br/>
      </w:r>
      <w:r w:rsidRPr="0022601E">
        <w:rPr>
          <w:sz w:val="24"/>
          <w:szCs w:val="24"/>
        </w:rPr>
        <w:t>ООО «Доминанта» и др</w:t>
      </w:r>
      <w:r w:rsidR="005F3E06">
        <w:rPr>
          <w:sz w:val="24"/>
          <w:szCs w:val="24"/>
        </w:rPr>
        <w:t>.</w:t>
      </w:r>
      <w:r w:rsidRPr="0022601E">
        <w:rPr>
          <w:sz w:val="24"/>
          <w:szCs w:val="24"/>
        </w:rPr>
        <w:t xml:space="preserve"> </w:t>
      </w:r>
      <w:proofErr w:type="gramEnd"/>
    </w:p>
    <w:p w:rsidR="002929D0" w:rsidRPr="00686225" w:rsidRDefault="002929D0" w:rsidP="002929D0">
      <w:pPr>
        <w:widowControl w:val="0"/>
        <w:tabs>
          <w:tab w:val="left" w:pos="6775"/>
        </w:tabs>
        <w:spacing w:line="312" w:lineRule="auto"/>
        <w:ind w:firstLine="709"/>
        <w:jc w:val="both"/>
        <w:rPr>
          <w:sz w:val="24"/>
          <w:szCs w:val="24"/>
        </w:rPr>
      </w:pPr>
      <w:r w:rsidRPr="0022601E">
        <w:rPr>
          <w:sz w:val="24"/>
        </w:rPr>
        <w:t xml:space="preserve">В </w:t>
      </w:r>
      <w:r w:rsidR="00655D06">
        <w:rPr>
          <w:sz w:val="24"/>
        </w:rPr>
        <w:t xml:space="preserve">плановом периоде </w:t>
      </w:r>
      <w:r w:rsidRPr="0022601E">
        <w:rPr>
          <w:sz w:val="24"/>
        </w:rPr>
        <w:t>2021-2023 год</w:t>
      </w:r>
      <w:r w:rsidR="00655D06">
        <w:rPr>
          <w:sz w:val="24"/>
        </w:rPr>
        <w:t>ов</w:t>
      </w:r>
      <w:r w:rsidRPr="0022601E">
        <w:rPr>
          <w:sz w:val="24"/>
        </w:rPr>
        <w:t xml:space="preserve"> предприятия намерены дополнительно создать свыше 800 новых рабочих мест, из них около 600 мест – за счет модернизации и расширения производства, что будет </w:t>
      </w:r>
      <w:r w:rsidRPr="0022601E">
        <w:rPr>
          <w:sz w:val="24"/>
          <w:szCs w:val="24"/>
        </w:rPr>
        <w:t>способствовать закреплению высококвалифицированных кадров на предприятиях. Прогноз среднесписочной численности на 2021-2023 годы свидетельствует о повышении уровня занятости работников в экономике города Твери</w:t>
      </w:r>
      <w:r w:rsidR="00686225" w:rsidRPr="00686225">
        <w:rPr>
          <w:sz w:val="24"/>
          <w:szCs w:val="24"/>
        </w:rPr>
        <w:t>:</w:t>
      </w:r>
    </w:p>
    <w:p w:rsidR="002929D0" w:rsidRPr="0022601E" w:rsidRDefault="002929D0" w:rsidP="002929D0">
      <w:pPr>
        <w:tabs>
          <w:tab w:val="left" w:pos="6775"/>
        </w:tabs>
        <w:autoSpaceDE w:val="0"/>
        <w:autoSpaceDN w:val="0"/>
        <w:adjustRightInd w:val="0"/>
        <w:spacing w:line="288" w:lineRule="auto"/>
        <w:ind w:firstLine="709"/>
        <w:jc w:val="both"/>
        <w:rPr>
          <w:sz w:val="14"/>
          <w:szCs w:val="24"/>
        </w:rPr>
      </w:pPr>
      <w:r w:rsidRPr="0022601E">
        <w:rPr>
          <w:sz w:val="24"/>
          <w:szCs w:val="24"/>
        </w:rPr>
        <w:t xml:space="preserve"> </w:t>
      </w:r>
    </w:p>
    <w:p w:rsidR="002929D0" w:rsidRPr="005B13C5" w:rsidRDefault="002929D0" w:rsidP="002929D0">
      <w:pPr>
        <w:tabs>
          <w:tab w:val="left" w:pos="6775"/>
        </w:tabs>
        <w:autoSpaceDE w:val="0"/>
        <w:autoSpaceDN w:val="0"/>
        <w:adjustRightInd w:val="0"/>
        <w:jc w:val="center"/>
        <w:rPr>
          <w:i/>
          <w:sz w:val="24"/>
          <w:szCs w:val="24"/>
        </w:rPr>
      </w:pPr>
      <w:r w:rsidRPr="005B13C5">
        <w:rPr>
          <w:i/>
          <w:sz w:val="24"/>
          <w:szCs w:val="24"/>
        </w:rPr>
        <w:t xml:space="preserve">Прогноз среднесписочной численности работников экономики в 2021-2023 годах  </w:t>
      </w:r>
    </w:p>
    <w:p w:rsidR="002929D0" w:rsidRPr="0022601E" w:rsidRDefault="002929D0" w:rsidP="002929D0">
      <w:pPr>
        <w:tabs>
          <w:tab w:val="left" w:pos="6775"/>
        </w:tabs>
        <w:autoSpaceDE w:val="0"/>
        <w:autoSpaceDN w:val="0"/>
        <w:adjustRightInd w:val="0"/>
        <w:jc w:val="center"/>
        <w:rPr>
          <w:b/>
          <w:sz w:val="24"/>
          <w:szCs w:val="24"/>
        </w:rPr>
      </w:pPr>
    </w:p>
    <w:tbl>
      <w:tblPr>
        <w:tblStyle w:val="af1"/>
        <w:tblW w:w="10314"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2802"/>
        <w:gridCol w:w="1228"/>
        <w:gridCol w:w="1228"/>
        <w:gridCol w:w="1229"/>
        <w:gridCol w:w="1275"/>
        <w:gridCol w:w="1276"/>
        <w:gridCol w:w="1276"/>
      </w:tblGrid>
      <w:tr w:rsidR="00686225" w:rsidRPr="0022601E" w:rsidTr="00686225">
        <w:tc>
          <w:tcPr>
            <w:tcW w:w="2802" w:type="dxa"/>
            <w:vMerge w:val="restart"/>
            <w:vAlign w:val="center"/>
          </w:tcPr>
          <w:p w:rsidR="00686225" w:rsidRPr="0022601E" w:rsidRDefault="00686225" w:rsidP="00430BE1">
            <w:pPr>
              <w:tabs>
                <w:tab w:val="left" w:pos="6775"/>
              </w:tabs>
              <w:autoSpaceDE w:val="0"/>
              <w:autoSpaceDN w:val="0"/>
              <w:adjustRightInd w:val="0"/>
              <w:spacing w:line="204" w:lineRule="auto"/>
              <w:jc w:val="center"/>
              <w:rPr>
                <w:sz w:val="24"/>
                <w:szCs w:val="24"/>
              </w:rPr>
            </w:pPr>
          </w:p>
        </w:tc>
        <w:tc>
          <w:tcPr>
            <w:tcW w:w="1228" w:type="dxa"/>
            <w:vMerge w:val="restart"/>
            <w:vAlign w:val="center"/>
          </w:tcPr>
          <w:p w:rsidR="00686225" w:rsidRPr="0022601E" w:rsidRDefault="00686225" w:rsidP="00430BE1">
            <w:pPr>
              <w:tabs>
                <w:tab w:val="left" w:pos="6775"/>
              </w:tabs>
              <w:autoSpaceDE w:val="0"/>
              <w:autoSpaceDN w:val="0"/>
              <w:adjustRightInd w:val="0"/>
              <w:spacing w:line="204" w:lineRule="auto"/>
              <w:jc w:val="center"/>
              <w:rPr>
                <w:sz w:val="24"/>
                <w:szCs w:val="24"/>
              </w:rPr>
            </w:pPr>
            <w:r w:rsidRPr="0022601E">
              <w:rPr>
                <w:sz w:val="24"/>
                <w:szCs w:val="24"/>
              </w:rPr>
              <w:t xml:space="preserve">2018 </w:t>
            </w:r>
          </w:p>
        </w:tc>
        <w:tc>
          <w:tcPr>
            <w:tcW w:w="1228" w:type="dxa"/>
            <w:vMerge w:val="restart"/>
            <w:vAlign w:val="center"/>
          </w:tcPr>
          <w:p w:rsidR="00686225" w:rsidRPr="0022601E" w:rsidRDefault="00686225" w:rsidP="00430BE1">
            <w:pPr>
              <w:tabs>
                <w:tab w:val="left" w:pos="6775"/>
              </w:tabs>
              <w:autoSpaceDE w:val="0"/>
              <w:autoSpaceDN w:val="0"/>
              <w:adjustRightInd w:val="0"/>
              <w:spacing w:line="204" w:lineRule="auto"/>
              <w:jc w:val="center"/>
              <w:rPr>
                <w:i/>
                <w:sz w:val="24"/>
                <w:szCs w:val="24"/>
              </w:rPr>
            </w:pPr>
            <w:r w:rsidRPr="0022601E">
              <w:rPr>
                <w:sz w:val="24"/>
                <w:szCs w:val="24"/>
              </w:rPr>
              <w:t>2019</w:t>
            </w:r>
          </w:p>
        </w:tc>
        <w:tc>
          <w:tcPr>
            <w:tcW w:w="1229" w:type="dxa"/>
            <w:vMerge w:val="restart"/>
            <w:vAlign w:val="center"/>
          </w:tcPr>
          <w:p w:rsidR="00686225" w:rsidRPr="0022601E" w:rsidRDefault="00686225" w:rsidP="00430BE1">
            <w:pPr>
              <w:tabs>
                <w:tab w:val="left" w:pos="6775"/>
              </w:tabs>
              <w:autoSpaceDE w:val="0"/>
              <w:autoSpaceDN w:val="0"/>
              <w:adjustRightInd w:val="0"/>
              <w:spacing w:line="204" w:lineRule="auto"/>
              <w:jc w:val="center"/>
              <w:rPr>
                <w:sz w:val="24"/>
                <w:szCs w:val="24"/>
              </w:rPr>
            </w:pPr>
            <w:r w:rsidRPr="0022601E">
              <w:rPr>
                <w:sz w:val="24"/>
                <w:szCs w:val="24"/>
              </w:rPr>
              <w:t>2020</w:t>
            </w:r>
          </w:p>
          <w:p w:rsidR="00686225" w:rsidRPr="0022601E" w:rsidRDefault="00686225" w:rsidP="00430BE1">
            <w:pPr>
              <w:tabs>
                <w:tab w:val="left" w:pos="6775"/>
              </w:tabs>
              <w:autoSpaceDE w:val="0"/>
              <w:autoSpaceDN w:val="0"/>
              <w:adjustRightInd w:val="0"/>
              <w:spacing w:line="204" w:lineRule="auto"/>
              <w:jc w:val="center"/>
              <w:rPr>
                <w:i/>
                <w:sz w:val="24"/>
                <w:szCs w:val="24"/>
              </w:rPr>
            </w:pPr>
            <w:r w:rsidRPr="0022601E">
              <w:rPr>
                <w:i/>
                <w:sz w:val="22"/>
                <w:szCs w:val="24"/>
              </w:rPr>
              <w:t>оценка</w:t>
            </w:r>
          </w:p>
        </w:tc>
        <w:tc>
          <w:tcPr>
            <w:tcW w:w="3827" w:type="dxa"/>
            <w:gridSpan w:val="3"/>
            <w:vAlign w:val="center"/>
          </w:tcPr>
          <w:p w:rsidR="00686225" w:rsidRPr="0022601E" w:rsidRDefault="00686225" w:rsidP="00430BE1">
            <w:pPr>
              <w:tabs>
                <w:tab w:val="left" w:pos="6775"/>
              </w:tabs>
              <w:autoSpaceDE w:val="0"/>
              <w:autoSpaceDN w:val="0"/>
              <w:adjustRightInd w:val="0"/>
              <w:spacing w:line="204" w:lineRule="auto"/>
              <w:jc w:val="center"/>
              <w:rPr>
                <w:sz w:val="24"/>
                <w:szCs w:val="24"/>
              </w:rPr>
            </w:pPr>
            <w:r w:rsidRPr="0022601E">
              <w:rPr>
                <w:sz w:val="22"/>
                <w:szCs w:val="24"/>
              </w:rPr>
              <w:t>Прогноз</w:t>
            </w:r>
          </w:p>
        </w:tc>
      </w:tr>
      <w:tr w:rsidR="00686225" w:rsidRPr="0022601E" w:rsidTr="00686225">
        <w:trPr>
          <w:trHeight w:val="223"/>
        </w:trPr>
        <w:tc>
          <w:tcPr>
            <w:tcW w:w="2802" w:type="dxa"/>
            <w:vMerge/>
          </w:tcPr>
          <w:p w:rsidR="00686225" w:rsidRPr="0022601E" w:rsidRDefault="00686225" w:rsidP="00430BE1">
            <w:pPr>
              <w:tabs>
                <w:tab w:val="left" w:pos="6775"/>
              </w:tabs>
              <w:autoSpaceDE w:val="0"/>
              <w:autoSpaceDN w:val="0"/>
              <w:adjustRightInd w:val="0"/>
              <w:spacing w:line="204" w:lineRule="auto"/>
              <w:jc w:val="both"/>
              <w:rPr>
                <w:sz w:val="24"/>
                <w:szCs w:val="24"/>
              </w:rPr>
            </w:pPr>
          </w:p>
        </w:tc>
        <w:tc>
          <w:tcPr>
            <w:tcW w:w="1228" w:type="dxa"/>
            <w:vMerge/>
            <w:vAlign w:val="center"/>
          </w:tcPr>
          <w:p w:rsidR="00686225" w:rsidRPr="0022601E" w:rsidRDefault="00686225" w:rsidP="00430BE1">
            <w:pPr>
              <w:tabs>
                <w:tab w:val="left" w:pos="6775"/>
              </w:tabs>
              <w:autoSpaceDE w:val="0"/>
              <w:autoSpaceDN w:val="0"/>
              <w:adjustRightInd w:val="0"/>
              <w:spacing w:line="204" w:lineRule="auto"/>
              <w:jc w:val="center"/>
              <w:rPr>
                <w:sz w:val="24"/>
                <w:szCs w:val="24"/>
              </w:rPr>
            </w:pPr>
          </w:p>
        </w:tc>
        <w:tc>
          <w:tcPr>
            <w:tcW w:w="1228" w:type="dxa"/>
            <w:vMerge/>
            <w:vAlign w:val="center"/>
          </w:tcPr>
          <w:p w:rsidR="00686225" w:rsidRPr="0022601E" w:rsidRDefault="00686225" w:rsidP="00430BE1">
            <w:pPr>
              <w:tabs>
                <w:tab w:val="left" w:pos="6775"/>
              </w:tabs>
              <w:autoSpaceDE w:val="0"/>
              <w:autoSpaceDN w:val="0"/>
              <w:adjustRightInd w:val="0"/>
              <w:spacing w:line="204" w:lineRule="auto"/>
              <w:jc w:val="center"/>
              <w:rPr>
                <w:sz w:val="24"/>
                <w:szCs w:val="24"/>
              </w:rPr>
            </w:pPr>
          </w:p>
        </w:tc>
        <w:tc>
          <w:tcPr>
            <w:tcW w:w="1229" w:type="dxa"/>
            <w:vMerge/>
            <w:vAlign w:val="center"/>
          </w:tcPr>
          <w:p w:rsidR="00686225" w:rsidRPr="0022601E" w:rsidRDefault="00686225" w:rsidP="00430BE1">
            <w:pPr>
              <w:tabs>
                <w:tab w:val="left" w:pos="6775"/>
              </w:tabs>
              <w:autoSpaceDE w:val="0"/>
              <w:autoSpaceDN w:val="0"/>
              <w:adjustRightInd w:val="0"/>
              <w:spacing w:line="204" w:lineRule="auto"/>
              <w:jc w:val="center"/>
              <w:rPr>
                <w:b/>
                <w:sz w:val="24"/>
                <w:szCs w:val="24"/>
              </w:rPr>
            </w:pPr>
          </w:p>
        </w:tc>
        <w:tc>
          <w:tcPr>
            <w:tcW w:w="1275" w:type="dxa"/>
            <w:vAlign w:val="center"/>
          </w:tcPr>
          <w:p w:rsidR="00686225" w:rsidRPr="00686225" w:rsidRDefault="00686225" w:rsidP="00430BE1">
            <w:pPr>
              <w:tabs>
                <w:tab w:val="left" w:pos="6775"/>
              </w:tabs>
              <w:autoSpaceDE w:val="0"/>
              <w:autoSpaceDN w:val="0"/>
              <w:adjustRightInd w:val="0"/>
              <w:spacing w:line="204" w:lineRule="auto"/>
              <w:jc w:val="center"/>
              <w:rPr>
                <w:sz w:val="24"/>
                <w:szCs w:val="24"/>
              </w:rPr>
            </w:pPr>
            <w:r w:rsidRPr="00686225">
              <w:rPr>
                <w:sz w:val="24"/>
                <w:szCs w:val="24"/>
              </w:rPr>
              <w:t>2021</w:t>
            </w:r>
          </w:p>
        </w:tc>
        <w:tc>
          <w:tcPr>
            <w:tcW w:w="1276" w:type="dxa"/>
            <w:vAlign w:val="center"/>
          </w:tcPr>
          <w:p w:rsidR="00686225" w:rsidRPr="00686225" w:rsidRDefault="00686225" w:rsidP="00430BE1">
            <w:pPr>
              <w:tabs>
                <w:tab w:val="left" w:pos="6775"/>
              </w:tabs>
              <w:autoSpaceDE w:val="0"/>
              <w:autoSpaceDN w:val="0"/>
              <w:adjustRightInd w:val="0"/>
              <w:spacing w:line="204" w:lineRule="auto"/>
              <w:jc w:val="center"/>
              <w:rPr>
                <w:sz w:val="24"/>
                <w:szCs w:val="24"/>
              </w:rPr>
            </w:pPr>
            <w:r w:rsidRPr="00686225">
              <w:rPr>
                <w:sz w:val="24"/>
                <w:szCs w:val="24"/>
              </w:rPr>
              <w:t>2022</w:t>
            </w:r>
          </w:p>
        </w:tc>
        <w:tc>
          <w:tcPr>
            <w:tcW w:w="1276" w:type="dxa"/>
            <w:vAlign w:val="center"/>
          </w:tcPr>
          <w:p w:rsidR="00686225" w:rsidRPr="00686225" w:rsidRDefault="00686225" w:rsidP="00430BE1">
            <w:pPr>
              <w:tabs>
                <w:tab w:val="left" w:pos="6775"/>
              </w:tabs>
              <w:autoSpaceDE w:val="0"/>
              <w:autoSpaceDN w:val="0"/>
              <w:adjustRightInd w:val="0"/>
              <w:spacing w:line="204" w:lineRule="auto"/>
              <w:jc w:val="center"/>
              <w:rPr>
                <w:sz w:val="24"/>
                <w:szCs w:val="24"/>
              </w:rPr>
            </w:pPr>
            <w:r w:rsidRPr="00686225">
              <w:rPr>
                <w:sz w:val="24"/>
                <w:szCs w:val="24"/>
              </w:rPr>
              <w:t>2023</w:t>
            </w:r>
          </w:p>
        </w:tc>
      </w:tr>
      <w:tr w:rsidR="00686225" w:rsidRPr="0022601E" w:rsidTr="00686225">
        <w:trPr>
          <w:trHeight w:val="193"/>
        </w:trPr>
        <w:tc>
          <w:tcPr>
            <w:tcW w:w="2802" w:type="dxa"/>
            <w:vAlign w:val="center"/>
          </w:tcPr>
          <w:p w:rsidR="00686225" w:rsidRPr="0022601E" w:rsidRDefault="00686225" w:rsidP="00430BE1">
            <w:pPr>
              <w:tabs>
                <w:tab w:val="left" w:pos="6775"/>
              </w:tabs>
              <w:autoSpaceDE w:val="0"/>
              <w:autoSpaceDN w:val="0"/>
              <w:adjustRightInd w:val="0"/>
              <w:spacing w:before="40" w:after="40" w:line="216" w:lineRule="auto"/>
              <w:rPr>
                <w:i/>
                <w:sz w:val="24"/>
                <w:szCs w:val="24"/>
              </w:rPr>
            </w:pPr>
            <w:r w:rsidRPr="0022601E">
              <w:rPr>
                <w:sz w:val="24"/>
                <w:szCs w:val="24"/>
              </w:rPr>
              <w:t>Всего, тыс. человек</w:t>
            </w:r>
          </w:p>
        </w:tc>
        <w:tc>
          <w:tcPr>
            <w:tcW w:w="1228"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214,0</w:t>
            </w:r>
          </w:p>
        </w:tc>
        <w:tc>
          <w:tcPr>
            <w:tcW w:w="1228"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215,1</w:t>
            </w:r>
          </w:p>
        </w:tc>
        <w:tc>
          <w:tcPr>
            <w:tcW w:w="1229"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215,7</w:t>
            </w:r>
          </w:p>
        </w:tc>
        <w:tc>
          <w:tcPr>
            <w:tcW w:w="1275"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216,2</w:t>
            </w:r>
          </w:p>
        </w:tc>
        <w:tc>
          <w:tcPr>
            <w:tcW w:w="1276"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216,7</w:t>
            </w:r>
          </w:p>
        </w:tc>
        <w:tc>
          <w:tcPr>
            <w:tcW w:w="1276"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217,0</w:t>
            </w:r>
          </w:p>
        </w:tc>
      </w:tr>
      <w:tr w:rsidR="00686225" w:rsidRPr="0022601E" w:rsidTr="00686225">
        <w:tc>
          <w:tcPr>
            <w:tcW w:w="2802" w:type="dxa"/>
            <w:vAlign w:val="center"/>
          </w:tcPr>
          <w:p w:rsidR="00686225" w:rsidRPr="0022601E" w:rsidRDefault="00686225" w:rsidP="00686225">
            <w:pPr>
              <w:tabs>
                <w:tab w:val="left" w:pos="6775"/>
              </w:tabs>
              <w:autoSpaceDE w:val="0"/>
              <w:autoSpaceDN w:val="0"/>
              <w:adjustRightInd w:val="0"/>
              <w:spacing w:before="40" w:after="40" w:line="216" w:lineRule="auto"/>
              <w:rPr>
                <w:sz w:val="23"/>
                <w:szCs w:val="23"/>
              </w:rPr>
            </w:pPr>
            <w:proofErr w:type="gramStart"/>
            <w:r>
              <w:rPr>
                <w:sz w:val="23"/>
                <w:szCs w:val="23"/>
              </w:rPr>
              <w:t>в</w:t>
            </w:r>
            <w:proofErr w:type="gramEnd"/>
            <w:r w:rsidRPr="0022601E">
              <w:rPr>
                <w:sz w:val="23"/>
                <w:szCs w:val="23"/>
              </w:rPr>
              <w:t xml:space="preserve"> % </w:t>
            </w:r>
            <w:proofErr w:type="gramStart"/>
            <w:r w:rsidRPr="0022601E">
              <w:rPr>
                <w:sz w:val="23"/>
                <w:szCs w:val="23"/>
              </w:rPr>
              <w:t>к</w:t>
            </w:r>
            <w:proofErr w:type="gramEnd"/>
            <w:r w:rsidRPr="0022601E">
              <w:rPr>
                <w:sz w:val="23"/>
                <w:szCs w:val="23"/>
              </w:rPr>
              <w:t xml:space="preserve"> предыдущему году</w:t>
            </w:r>
          </w:p>
        </w:tc>
        <w:tc>
          <w:tcPr>
            <w:tcW w:w="1228"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100,8</w:t>
            </w:r>
          </w:p>
        </w:tc>
        <w:tc>
          <w:tcPr>
            <w:tcW w:w="1228"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100,5</w:t>
            </w:r>
          </w:p>
        </w:tc>
        <w:tc>
          <w:tcPr>
            <w:tcW w:w="1229"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100,3</w:t>
            </w:r>
          </w:p>
        </w:tc>
        <w:tc>
          <w:tcPr>
            <w:tcW w:w="1275"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100,2</w:t>
            </w:r>
          </w:p>
        </w:tc>
        <w:tc>
          <w:tcPr>
            <w:tcW w:w="1276"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100,2</w:t>
            </w:r>
          </w:p>
        </w:tc>
        <w:tc>
          <w:tcPr>
            <w:tcW w:w="1276" w:type="dxa"/>
            <w:vAlign w:val="center"/>
          </w:tcPr>
          <w:p w:rsidR="00686225" w:rsidRPr="0022601E" w:rsidRDefault="00686225" w:rsidP="00430BE1">
            <w:pPr>
              <w:tabs>
                <w:tab w:val="left" w:pos="6775"/>
              </w:tabs>
              <w:autoSpaceDE w:val="0"/>
              <w:autoSpaceDN w:val="0"/>
              <w:adjustRightInd w:val="0"/>
              <w:spacing w:before="40" w:after="40" w:line="216" w:lineRule="auto"/>
              <w:jc w:val="center"/>
              <w:rPr>
                <w:sz w:val="24"/>
                <w:szCs w:val="24"/>
              </w:rPr>
            </w:pPr>
            <w:r w:rsidRPr="0022601E">
              <w:rPr>
                <w:sz w:val="24"/>
                <w:szCs w:val="24"/>
              </w:rPr>
              <w:t>100,1</w:t>
            </w:r>
          </w:p>
        </w:tc>
      </w:tr>
    </w:tbl>
    <w:p w:rsidR="002929D0" w:rsidRPr="0022601E" w:rsidRDefault="002929D0" w:rsidP="002929D0">
      <w:pPr>
        <w:tabs>
          <w:tab w:val="left" w:pos="6775"/>
        </w:tabs>
        <w:ind w:firstLine="720"/>
        <w:jc w:val="both"/>
        <w:rPr>
          <w:rFonts w:eastAsia="Batang"/>
          <w:sz w:val="24"/>
          <w:szCs w:val="28"/>
          <w14:textOutline w14:w="0" w14:cap="rnd" w14:cmpd="sng" w14:algn="ctr">
            <w14:noFill/>
            <w14:prstDash w14:val="solid"/>
            <w14:miter w14:lim="0"/>
          </w14:textOutline>
        </w:rPr>
      </w:pPr>
    </w:p>
    <w:p w:rsidR="002929D0" w:rsidRPr="0022601E" w:rsidRDefault="00881ED7" w:rsidP="002929D0">
      <w:pPr>
        <w:widowControl w:val="0"/>
        <w:tabs>
          <w:tab w:val="left" w:pos="6775"/>
        </w:tabs>
        <w:jc w:val="center"/>
        <w:rPr>
          <w:b/>
          <w:sz w:val="24"/>
          <w:szCs w:val="24"/>
        </w:rPr>
      </w:pPr>
      <w:r>
        <w:rPr>
          <w:b/>
          <w:sz w:val="24"/>
          <w:szCs w:val="24"/>
        </w:rPr>
        <w:t>8</w:t>
      </w:r>
      <w:r w:rsidR="006B4EA4">
        <w:rPr>
          <w:b/>
          <w:sz w:val="24"/>
          <w:szCs w:val="24"/>
        </w:rPr>
        <w:t xml:space="preserve">.3. </w:t>
      </w:r>
      <w:r w:rsidR="002929D0" w:rsidRPr="0022601E">
        <w:rPr>
          <w:b/>
          <w:sz w:val="24"/>
          <w:szCs w:val="24"/>
        </w:rPr>
        <w:t>Рынок труда</w:t>
      </w:r>
    </w:p>
    <w:p w:rsidR="002929D0" w:rsidRPr="0022601E" w:rsidRDefault="002929D0" w:rsidP="002929D0">
      <w:pPr>
        <w:widowControl w:val="0"/>
        <w:tabs>
          <w:tab w:val="left" w:pos="6775"/>
        </w:tabs>
        <w:jc w:val="center"/>
        <w:rPr>
          <w:sz w:val="14"/>
          <w:szCs w:val="24"/>
        </w:rPr>
      </w:pPr>
    </w:p>
    <w:p w:rsidR="002929D0" w:rsidRDefault="002929D0" w:rsidP="002929D0">
      <w:pPr>
        <w:tabs>
          <w:tab w:val="left" w:pos="6775"/>
        </w:tabs>
        <w:spacing w:line="312" w:lineRule="auto"/>
        <w:ind w:firstLine="709"/>
        <w:jc w:val="both"/>
        <w:rPr>
          <w:rFonts w:eastAsia="Calibri"/>
          <w:sz w:val="24"/>
          <w:szCs w:val="24"/>
        </w:rPr>
      </w:pPr>
      <w:r w:rsidRPr="0022601E">
        <w:rPr>
          <w:rFonts w:eastAsia="Batang"/>
          <w:sz w:val="24"/>
          <w:szCs w:val="24"/>
          <w14:textOutline w14:w="0" w14:cap="rnd" w14:cmpd="sng" w14:algn="ctr">
            <w14:noFill/>
            <w14:prstDash w14:val="solid"/>
            <w14:miter w14:lim="0"/>
          </w14:textOutline>
        </w:rPr>
        <w:t xml:space="preserve">В 2019 году ситуация на рынке труда города Твери была стабильной и характеризовалась  положительной динамикой показателей занятости. </w:t>
      </w:r>
      <w:r w:rsidRPr="0022601E">
        <w:rPr>
          <w:rFonts w:eastAsia="Calibri"/>
          <w:sz w:val="24"/>
          <w:szCs w:val="24"/>
        </w:rPr>
        <w:t xml:space="preserve">Уровень безработицы на 1 января 2020 года </w:t>
      </w:r>
      <w:r w:rsidRPr="0022601E">
        <w:rPr>
          <w:rFonts w:eastAsia="Calibri"/>
          <w:sz w:val="24"/>
          <w:szCs w:val="24"/>
        </w:rPr>
        <w:lastRenderedPageBreak/>
        <w:t xml:space="preserve">(0,21%) являлся одним из самых низких среди муниципальных образований Тверской области и областных центров ЦФО. В городе было 537 безработных граждан, что позволило Твери занять </w:t>
      </w:r>
      <w:r w:rsidRPr="0022601E">
        <w:rPr>
          <w:rFonts w:eastAsia="Calibri"/>
          <w:sz w:val="24"/>
          <w:szCs w:val="24"/>
        </w:rPr>
        <w:br/>
        <w:t>2 место в ЦФО (после Калуги) как городу с самой низкой численностью безработных на конец декабря 2019 года</w:t>
      </w:r>
      <w:r w:rsidR="007C3CE3" w:rsidRPr="007C3CE3">
        <w:rPr>
          <w:rFonts w:eastAsia="Calibri"/>
          <w:sz w:val="24"/>
          <w:szCs w:val="24"/>
        </w:rPr>
        <w:t>:</w:t>
      </w:r>
      <w:r w:rsidRPr="0022601E">
        <w:rPr>
          <w:rFonts w:eastAsia="Calibri"/>
          <w:sz w:val="24"/>
          <w:szCs w:val="24"/>
        </w:rPr>
        <w:t xml:space="preserve"> </w:t>
      </w:r>
    </w:p>
    <w:p w:rsidR="003407E3" w:rsidRPr="003407E3" w:rsidRDefault="003407E3" w:rsidP="003407E3">
      <w:pPr>
        <w:tabs>
          <w:tab w:val="left" w:pos="6775"/>
        </w:tabs>
        <w:ind w:firstLine="709"/>
        <w:jc w:val="both"/>
        <w:rPr>
          <w:rFonts w:eastAsia="Calibri"/>
          <w:sz w:val="14"/>
          <w:szCs w:val="24"/>
        </w:rPr>
      </w:pPr>
    </w:p>
    <w:tbl>
      <w:tblPr>
        <w:tblStyle w:val="af1"/>
        <w:tblW w:w="10206" w:type="dxa"/>
        <w:tblInd w:w="108"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850"/>
        <w:gridCol w:w="851"/>
        <w:gridCol w:w="850"/>
        <w:gridCol w:w="851"/>
        <w:gridCol w:w="850"/>
        <w:gridCol w:w="851"/>
        <w:gridCol w:w="850"/>
        <w:gridCol w:w="851"/>
        <w:gridCol w:w="850"/>
        <w:gridCol w:w="851"/>
        <w:gridCol w:w="850"/>
        <w:gridCol w:w="851"/>
      </w:tblGrid>
      <w:tr w:rsidR="002929D0" w:rsidRPr="0022601E" w:rsidTr="00430BE1">
        <w:tc>
          <w:tcPr>
            <w:tcW w:w="10206" w:type="dxa"/>
            <w:gridSpan w:val="12"/>
          </w:tcPr>
          <w:p w:rsidR="002929D0" w:rsidRPr="0022601E" w:rsidRDefault="002929D0" w:rsidP="00430BE1">
            <w:pPr>
              <w:widowControl w:val="0"/>
              <w:tabs>
                <w:tab w:val="left" w:pos="6775"/>
              </w:tabs>
              <w:spacing w:before="40" w:after="40"/>
              <w:jc w:val="center"/>
              <w:rPr>
                <w:rFonts w:eastAsia="Calibri"/>
                <w:i/>
                <w:sz w:val="24"/>
                <w:szCs w:val="26"/>
              </w:rPr>
            </w:pPr>
            <w:r w:rsidRPr="0022601E">
              <w:rPr>
                <w:rFonts w:eastAsia="Calibri"/>
                <w:i/>
                <w:sz w:val="24"/>
                <w:szCs w:val="26"/>
              </w:rPr>
              <w:t>Динамика численности официально зарегистрированных безработных на 1 января, человек</w:t>
            </w:r>
          </w:p>
        </w:tc>
      </w:tr>
      <w:tr w:rsidR="002929D0" w:rsidRPr="0022601E" w:rsidTr="00430BE1">
        <w:tc>
          <w:tcPr>
            <w:tcW w:w="850"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2009</w:t>
            </w:r>
          </w:p>
        </w:tc>
        <w:tc>
          <w:tcPr>
            <w:tcW w:w="851"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2010</w:t>
            </w:r>
          </w:p>
        </w:tc>
        <w:tc>
          <w:tcPr>
            <w:tcW w:w="850"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2011</w:t>
            </w:r>
          </w:p>
        </w:tc>
        <w:tc>
          <w:tcPr>
            <w:tcW w:w="851"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2012</w:t>
            </w:r>
          </w:p>
        </w:tc>
        <w:tc>
          <w:tcPr>
            <w:tcW w:w="850"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2013</w:t>
            </w:r>
          </w:p>
        </w:tc>
        <w:tc>
          <w:tcPr>
            <w:tcW w:w="851"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2014</w:t>
            </w:r>
          </w:p>
        </w:tc>
        <w:tc>
          <w:tcPr>
            <w:tcW w:w="850"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2015</w:t>
            </w:r>
          </w:p>
        </w:tc>
        <w:tc>
          <w:tcPr>
            <w:tcW w:w="851"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2016</w:t>
            </w:r>
          </w:p>
        </w:tc>
        <w:tc>
          <w:tcPr>
            <w:tcW w:w="850"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2017</w:t>
            </w:r>
          </w:p>
        </w:tc>
        <w:tc>
          <w:tcPr>
            <w:tcW w:w="851"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2018</w:t>
            </w:r>
          </w:p>
        </w:tc>
        <w:tc>
          <w:tcPr>
            <w:tcW w:w="850"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2019</w:t>
            </w:r>
          </w:p>
        </w:tc>
        <w:tc>
          <w:tcPr>
            <w:tcW w:w="851" w:type="dxa"/>
          </w:tcPr>
          <w:p w:rsidR="002929D0" w:rsidRPr="0022601E" w:rsidRDefault="002929D0" w:rsidP="00430BE1">
            <w:pPr>
              <w:widowControl w:val="0"/>
              <w:tabs>
                <w:tab w:val="left" w:pos="6775"/>
              </w:tabs>
              <w:jc w:val="center"/>
              <w:rPr>
                <w:rFonts w:eastAsia="Calibri"/>
                <w:sz w:val="24"/>
                <w:szCs w:val="22"/>
              </w:rPr>
            </w:pPr>
            <w:r w:rsidRPr="0022601E">
              <w:rPr>
                <w:rFonts w:eastAsia="Calibri"/>
                <w:sz w:val="24"/>
                <w:szCs w:val="22"/>
              </w:rPr>
              <w:t>2020</w:t>
            </w:r>
          </w:p>
        </w:tc>
      </w:tr>
      <w:tr w:rsidR="002929D0" w:rsidRPr="0022601E" w:rsidTr="00430BE1">
        <w:tc>
          <w:tcPr>
            <w:tcW w:w="850"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958</w:t>
            </w:r>
          </w:p>
        </w:tc>
        <w:tc>
          <w:tcPr>
            <w:tcW w:w="851"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3182</w:t>
            </w:r>
          </w:p>
        </w:tc>
        <w:tc>
          <w:tcPr>
            <w:tcW w:w="850"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1600</w:t>
            </w:r>
          </w:p>
        </w:tc>
        <w:tc>
          <w:tcPr>
            <w:tcW w:w="851"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1376</w:t>
            </w:r>
          </w:p>
        </w:tc>
        <w:tc>
          <w:tcPr>
            <w:tcW w:w="850"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967</w:t>
            </w:r>
          </w:p>
        </w:tc>
        <w:tc>
          <w:tcPr>
            <w:tcW w:w="851"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822</w:t>
            </w:r>
          </w:p>
        </w:tc>
        <w:tc>
          <w:tcPr>
            <w:tcW w:w="850"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1027</w:t>
            </w:r>
          </w:p>
        </w:tc>
        <w:tc>
          <w:tcPr>
            <w:tcW w:w="851"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1537</w:t>
            </w:r>
          </w:p>
        </w:tc>
        <w:tc>
          <w:tcPr>
            <w:tcW w:w="850"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1275</w:t>
            </w:r>
          </w:p>
        </w:tc>
        <w:tc>
          <w:tcPr>
            <w:tcW w:w="851"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652</w:t>
            </w:r>
          </w:p>
        </w:tc>
        <w:tc>
          <w:tcPr>
            <w:tcW w:w="850"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422</w:t>
            </w:r>
          </w:p>
        </w:tc>
        <w:tc>
          <w:tcPr>
            <w:tcW w:w="851" w:type="dxa"/>
            <w:shd w:val="clear" w:color="auto" w:fill="DBE5F1" w:themeFill="accent1" w:themeFillTint="33"/>
          </w:tcPr>
          <w:p w:rsidR="002929D0" w:rsidRPr="0022601E" w:rsidRDefault="002929D0" w:rsidP="00430BE1">
            <w:pPr>
              <w:widowControl w:val="0"/>
              <w:tabs>
                <w:tab w:val="left" w:pos="6775"/>
              </w:tabs>
              <w:jc w:val="center"/>
              <w:rPr>
                <w:rFonts w:eastAsia="Calibri"/>
                <w:b/>
                <w:sz w:val="24"/>
                <w:szCs w:val="22"/>
              </w:rPr>
            </w:pPr>
            <w:r w:rsidRPr="0022601E">
              <w:rPr>
                <w:rFonts w:eastAsia="Calibri"/>
                <w:b/>
                <w:sz w:val="24"/>
                <w:szCs w:val="22"/>
              </w:rPr>
              <w:t>537</w:t>
            </w:r>
          </w:p>
        </w:tc>
      </w:tr>
    </w:tbl>
    <w:p w:rsidR="002929D0" w:rsidRPr="0022601E" w:rsidRDefault="002929D0" w:rsidP="002929D0">
      <w:pPr>
        <w:tabs>
          <w:tab w:val="left" w:pos="6775"/>
        </w:tabs>
        <w:spacing w:line="312" w:lineRule="auto"/>
        <w:ind w:firstLine="720"/>
        <w:jc w:val="both"/>
        <w:rPr>
          <w:rFonts w:eastAsia="Batang"/>
          <w:sz w:val="24"/>
          <w:szCs w:val="28"/>
          <w14:textOutline w14:w="0" w14:cap="rnd" w14:cmpd="sng" w14:algn="ctr">
            <w14:noFill/>
            <w14:prstDash w14:val="solid"/>
            <w14:miter w14:lim="0"/>
          </w14:textOutline>
        </w:rPr>
      </w:pPr>
      <w:r w:rsidRPr="0022601E">
        <w:rPr>
          <w:rFonts w:eastAsia="Batang"/>
          <w:sz w:val="24"/>
          <w:szCs w:val="28"/>
          <w14:textOutline w14:w="0" w14:cap="rnd" w14:cmpd="sng" w14:algn="ctr">
            <w14:noFill/>
            <w14:prstDash w14:val="solid"/>
            <w14:miter w14:lim="0"/>
          </w14:textOutline>
        </w:rPr>
        <w:t>В режиме неполной занятости оставалось 9 организаций с численностью 272 работника (</w:t>
      </w:r>
      <w:r w:rsidRPr="0022601E">
        <w:rPr>
          <w:rFonts w:eastAsia="Batang"/>
          <w:i/>
          <w:sz w:val="24"/>
          <w:szCs w:val="28"/>
          <w:lang w:val="en-US"/>
          <w14:textOutline w14:w="0" w14:cap="rnd" w14:cmpd="sng" w14:algn="ctr">
            <w14:noFill/>
            <w14:prstDash w14:val="solid"/>
            <w14:miter w14:lim="0"/>
          </w14:textOutline>
        </w:rPr>
        <w:t>min</w:t>
      </w:r>
      <w:r w:rsidRPr="0022601E">
        <w:rPr>
          <w:rFonts w:eastAsia="Batang"/>
          <w:sz w:val="24"/>
          <w:szCs w:val="28"/>
          <w14:textOutline w14:w="0" w14:cap="rnd" w14:cmpd="sng" w14:algn="ctr">
            <w14:noFill/>
            <w14:prstDash w14:val="solid"/>
            <w14:miter w14:lim="0"/>
          </w14:textOutline>
        </w:rPr>
        <w:t xml:space="preserve"> значение с 2009 года). </w:t>
      </w:r>
    </w:p>
    <w:p w:rsidR="002929D0" w:rsidRPr="0022601E" w:rsidRDefault="002929D0" w:rsidP="002929D0">
      <w:pPr>
        <w:tabs>
          <w:tab w:val="left" w:pos="6775"/>
        </w:tabs>
        <w:spacing w:line="264" w:lineRule="auto"/>
        <w:ind w:left="57" w:hanging="23"/>
        <w:jc w:val="both"/>
        <w:rPr>
          <w:color w:val="003399"/>
          <w:sz w:val="28"/>
          <w:szCs w:val="28"/>
        </w:rPr>
      </w:pPr>
      <w:r w:rsidRPr="0022601E">
        <w:rPr>
          <w:rFonts w:eastAsia="Calibri"/>
          <w:noProof/>
          <w:color w:val="003399"/>
          <w:sz w:val="28"/>
          <w:szCs w:val="28"/>
        </w:rPr>
        <w:drawing>
          <wp:inline distT="0" distB="0" distL="0" distR="0" wp14:anchorId="69EF5E1B" wp14:editId="1EFA201B">
            <wp:extent cx="6408752" cy="2830664"/>
            <wp:effectExtent l="0" t="0" r="0" b="8255"/>
            <wp:docPr id="21" name="Объект 2" descr="Точечная сетка"/>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929D0" w:rsidRPr="0022601E" w:rsidRDefault="002929D0" w:rsidP="002929D0">
      <w:pPr>
        <w:tabs>
          <w:tab w:val="left" w:pos="6775"/>
        </w:tabs>
        <w:spacing w:line="264" w:lineRule="auto"/>
        <w:ind w:left="57" w:firstLine="652"/>
        <w:jc w:val="both"/>
        <w:rPr>
          <w:color w:val="003399"/>
          <w:sz w:val="14"/>
          <w:szCs w:val="28"/>
        </w:rPr>
      </w:pPr>
    </w:p>
    <w:p w:rsidR="002929D0" w:rsidRPr="0022601E" w:rsidRDefault="002929D0" w:rsidP="002929D0">
      <w:pPr>
        <w:tabs>
          <w:tab w:val="left" w:pos="6775"/>
        </w:tabs>
        <w:spacing w:line="312" w:lineRule="auto"/>
        <w:ind w:right="-1" w:firstLine="709"/>
        <w:jc w:val="both"/>
        <w:rPr>
          <w:sz w:val="24"/>
          <w:szCs w:val="28"/>
          <w:lang w:eastAsia="zh-CN"/>
        </w:rPr>
      </w:pPr>
      <w:r w:rsidRPr="0022601E">
        <w:rPr>
          <w:sz w:val="24"/>
          <w:szCs w:val="25"/>
        </w:rPr>
        <w:t xml:space="preserve">В 2019 году ГКУ Тверской области «Центр занятости населения города Твери» </w:t>
      </w:r>
      <w:r w:rsidRPr="0022601E">
        <w:rPr>
          <w:sz w:val="24"/>
          <w:szCs w:val="28"/>
          <w:lang w:eastAsia="zh-CN"/>
        </w:rPr>
        <w:t xml:space="preserve">провел </w:t>
      </w:r>
      <w:r w:rsidRPr="0022601E">
        <w:rPr>
          <w:sz w:val="24"/>
          <w:szCs w:val="28"/>
          <w:lang w:eastAsia="zh-CN"/>
        </w:rPr>
        <w:br/>
        <w:t>26 ярмарок вакансий по трудоустройству граждан. За содействием в подборе необходимых работников обратилось 962 работодателя.</w:t>
      </w:r>
    </w:p>
    <w:p w:rsidR="002929D0" w:rsidRPr="007C3CE3" w:rsidRDefault="002929D0" w:rsidP="002929D0">
      <w:pPr>
        <w:tabs>
          <w:tab w:val="left" w:pos="6775"/>
        </w:tabs>
        <w:spacing w:line="312" w:lineRule="auto"/>
        <w:ind w:right="-1" w:firstLine="709"/>
        <w:jc w:val="both"/>
        <w:rPr>
          <w:sz w:val="10"/>
          <w:lang w:eastAsia="zh-CN"/>
        </w:rPr>
      </w:pPr>
    </w:p>
    <w:tbl>
      <w:tblPr>
        <w:tblStyle w:val="50"/>
        <w:tblW w:w="103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40"/>
        <w:gridCol w:w="4674"/>
      </w:tblGrid>
      <w:tr w:rsidR="002929D0" w:rsidRPr="0022601E" w:rsidTr="007C3CE3">
        <w:trPr>
          <w:trHeight w:val="4038"/>
          <w:jc w:val="center"/>
        </w:trPr>
        <w:tc>
          <w:tcPr>
            <w:tcW w:w="5640" w:type="dxa"/>
          </w:tcPr>
          <w:p w:rsidR="002929D0" w:rsidRPr="0022601E" w:rsidRDefault="002929D0" w:rsidP="00430BE1">
            <w:pPr>
              <w:tabs>
                <w:tab w:val="left" w:pos="6775"/>
              </w:tabs>
              <w:ind w:hanging="108"/>
              <w:jc w:val="both"/>
              <w:rPr>
                <w:color w:val="003399"/>
                <w:sz w:val="28"/>
                <w:szCs w:val="28"/>
              </w:rPr>
            </w:pPr>
            <w:r w:rsidRPr="0022601E">
              <w:rPr>
                <w:noProof/>
                <w:color w:val="003399"/>
                <w:sz w:val="28"/>
                <w:szCs w:val="28"/>
              </w:rPr>
              <w:drawing>
                <wp:inline distT="0" distB="0" distL="0" distR="0" wp14:anchorId="1F386015" wp14:editId="50CABFEC">
                  <wp:extent cx="3787140" cy="2514600"/>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674" w:type="dxa"/>
          </w:tcPr>
          <w:p w:rsidR="002929D0" w:rsidRPr="0022601E" w:rsidRDefault="002929D0" w:rsidP="00C6069E">
            <w:pPr>
              <w:tabs>
                <w:tab w:val="left" w:pos="1682"/>
                <w:tab w:val="left" w:pos="6775"/>
              </w:tabs>
              <w:spacing w:line="312" w:lineRule="auto"/>
              <w:ind w:left="175"/>
              <w:jc w:val="both"/>
              <w:rPr>
                <w:rFonts w:ascii="Times New Roman" w:hAnsi="Times New Roman"/>
                <w:sz w:val="24"/>
                <w:szCs w:val="28"/>
              </w:rPr>
            </w:pPr>
            <w:r w:rsidRPr="0022601E">
              <w:rPr>
                <w:rFonts w:ascii="Times New Roman" w:hAnsi="Times New Roman"/>
                <w:sz w:val="24"/>
                <w:szCs w:val="28"/>
                <w:lang w:eastAsia="en-US"/>
              </w:rPr>
              <w:t xml:space="preserve"> На начало января 2020 года в банке вакансий </w:t>
            </w:r>
            <w:r w:rsidR="00C6069E">
              <w:rPr>
                <w:rFonts w:ascii="Times New Roman" w:hAnsi="Times New Roman"/>
                <w:sz w:val="24"/>
                <w:szCs w:val="28"/>
                <w:lang w:eastAsia="en-US"/>
              </w:rPr>
              <w:t xml:space="preserve">города Твери было размещено </w:t>
            </w:r>
            <w:r w:rsidRPr="0022601E">
              <w:rPr>
                <w:rFonts w:ascii="Times New Roman" w:hAnsi="Times New Roman"/>
                <w:sz w:val="24"/>
                <w:szCs w:val="28"/>
                <w:lang w:eastAsia="en-US"/>
              </w:rPr>
              <w:t xml:space="preserve">4,9 тыс. заявок для трудоустройства граждан. Преобладал спрос на рабочие профессии (51,4% всей заявленной потребности). </w:t>
            </w:r>
            <w:r w:rsidRPr="0022601E">
              <w:rPr>
                <w:rFonts w:ascii="Times New Roman" w:hAnsi="Times New Roman"/>
                <w:sz w:val="24"/>
                <w:szCs w:val="28"/>
              </w:rPr>
              <w:t>Вместе с тем город</w:t>
            </w:r>
            <w:r w:rsidR="007C3CE3" w:rsidRPr="007C3CE3">
              <w:rPr>
                <w:rFonts w:ascii="Times New Roman" w:hAnsi="Times New Roman"/>
                <w:sz w:val="24"/>
                <w:szCs w:val="28"/>
              </w:rPr>
              <w:t xml:space="preserve"> </w:t>
            </w:r>
            <w:r w:rsidRPr="0022601E">
              <w:rPr>
                <w:rFonts w:ascii="Times New Roman" w:hAnsi="Times New Roman"/>
                <w:sz w:val="24"/>
                <w:szCs w:val="28"/>
              </w:rPr>
              <w:t>испытывал потребность в специалистах среднего медицинского персонала здравоохранения</w:t>
            </w:r>
            <w:r w:rsidRPr="0022601E">
              <w:rPr>
                <w:rFonts w:ascii="Times New Roman" w:hAnsi="Times New Roman"/>
                <w:sz w:val="24"/>
                <w:szCs w:val="28"/>
                <w:lang w:eastAsia="en-US"/>
              </w:rPr>
              <w:t xml:space="preserve">, </w:t>
            </w:r>
            <w:r w:rsidRPr="0022601E">
              <w:rPr>
                <w:rFonts w:ascii="Times New Roman" w:hAnsi="Times New Roman"/>
                <w:sz w:val="24"/>
                <w:szCs w:val="28"/>
              </w:rPr>
              <w:t>врачах, педагогических работниках</w:t>
            </w:r>
            <w:r w:rsidRPr="0022601E">
              <w:rPr>
                <w:rFonts w:ascii="Times New Roman" w:hAnsi="Times New Roman"/>
                <w:sz w:val="24"/>
                <w:szCs w:val="28"/>
                <w:lang w:eastAsia="en-US"/>
              </w:rPr>
              <w:t xml:space="preserve"> </w:t>
            </w:r>
            <w:r w:rsidRPr="0022601E">
              <w:rPr>
                <w:rFonts w:ascii="Times New Roman" w:hAnsi="Times New Roman"/>
                <w:sz w:val="24"/>
                <w:szCs w:val="28"/>
              </w:rPr>
              <w:t>средних школ</w:t>
            </w:r>
            <w:r w:rsidRPr="0022601E">
              <w:rPr>
                <w:rFonts w:ascii="Times New Roman" w:hAnsi="Times New Roman"/>
                <w:sz w:val="24"/>
                <w:szCs w:val="28"/>
                <w:lang w:eastAsia="en-US"/>
              </w:rPr>
              <w:t>, начального и дошкольного образования.</w:t>
            </w:r>
          </w:p>
        </w:tc>
      </w:tr>
    </w:tbl>
    <w:p w:rsidR="002929D0" w:rsidRPr="0022601E" w:rsidRDefault="002929D0" w:rsidP="002929D0">
      <w:pPr>
        <w:tabs>
          <w:tab w:val="left" w:pos="6775"/>
        </w:tabs>
        <w:spacing w:line="312" w:lineRule="auto"/>
        <w:ind w:firstLine="709"/>
        <w:jc w:val="both"/>
        <w:rPr>
          <w:sz w:val="16"/>
          <w:szCs w:val="28"/>
        </w:rPr>
      </w:pPr>
      <w:r w:rsidRPr="0022601E">
        <w:rPr>
          <w:rFonts w:eastAsia="Batang"/>
          <w:sz w:val="24"/>
          <w14:textOutline w14:w="0" w14:cap="rnd" w14:cmpd="sng" w14:algn="ctr">
            <w14:noFill/>
            <w14:prstDash w14:val="solid"/>
            <w14:miter w14:lim="0"/>
          </w14:textOutline>
        </w:rPr>
        <w:t xml:space="preserve">Пандемия </w:t>
      </w:r>
      <w:r w:rsidRPr="0022601E">
        <w:rPr>
          <w:rFonts w:eastAsia="Batang"/>
          <w:sz w:val="24"/>
          <w:lang w:val="en-US"/>
          <w14:textOutline w14:w="0" w14:cap="rnd" w14:cmpd="sng" w14:algn="ctr">
            <w14:noFill/>
            <w14:prstDash w14:val="solid"/>
            <w14:miter w14:lim="0"/>
          </w14:textOutline>
        </w:rPr>
        <w:t>COVID</w:t>
      </w:r>
      <w:r w:rsidRPr="0022601E">
        <w:rPr>
          <w:rFonts w:eastAsia="Batang"/>
          <w:sz w:val="24"/>
          <w14:textOutline w14:w="0" w14:cap="rnd" w14:cmpd="sng" w14:algn="ctr">
            <w14:noFill/>
            <w14:prstDash w14:val="solid"/>
            <w14:miter w14:lim="0"/>
          </w14:textOutline>
        </w:rPr>
        <w:t xml:space="preserve">-19 стала объективной причиной ухудшения ситуации на рынке труда с марта 2020 </w:t>
      </w:r>
      <w:r w:rsidRPr="0022601E">
        <w:rPr>
          <w:rFonts w:eastAsia="Batang"/>
          <w:sz w:val="22"/>
          <w14:textOutline w14:w="0" w14:cap="rnd" w14:cmpd="sng" w14:algn="ctr">
            <w14:noFill/>
            <w14:prstDash w14:val="solid"/>
            <w14:miter w14:lim="0"/>
          </w14:textOutline>
        </w:rPr>
        <w:t xml:space="preserve">года. </w:t>
      </w:r>
      <w:r w:rsidRPr="0022601E">
        <w:rPr>
          <w:sz w:val="24"/>
          <w:szCs w:val="28"/>
          <w:lang w:eastAsia="en-US"/>
        </w:rPr>
        <w:t>В период ограничений деятельности организаций и самоизоляции граждан,  часть горожан лишилась работы на неопределенное время</w:t>
      </w:r>
      <w:r w:rsidRPr="0022601E">
        <w:rPr>
          <w:sz w:val="24"/>
          <w:szCs w:val="28"/>
        </w:rPr>
        <w:t xml:space="preserve">. </w:t>
      </w:r>
      <w:r w:rsidRPr="0022601E">
        <w:rPr>
          <w:sz w:val="24"/>
          <w:szCs w:val="24"/>
        </w:rPr>
        <w:t xml:space="preserve">Принятые </w:t>
      </w:r>
      <w:r w:rsidRPr="0022601E">
        <w:rPr>
          <w:sz w:val="24"/>
          <w:szCs w:val="28"/>
        </w:rPr>
        <w:t xml:space="preserve">поправки на федеральном уровне в правила выплаты пособий по безработице гражданам, оставшимся без работы и иных </w:t>
      </w:r>
      <w:r w:rsidRPr="0022601E">
        <w:rPr>
          <w:sz w:val="24"/>
          <w:szCs w:val="28"/>
        </w:rPr>
        <w:lastRenderedPageBreak/>
        <w:t xml:space="preserve">источников доходов, мотивируют их обращаться в ЦЗН города Твери для регистрации в качестве безработных и получения пособий по безработице и на детей безработных родителей. </w:t>
      </w:r>
    </w:p>
    <w:p w:rsidR="002929D0" w:rsidRPr="0022601E" w:rsidRDefault="002929D0" w:rsidP="002929D0">
      <w:pPr>
        <w:tabs>
          <w:tab w:val="left" w:pos="6775"/>
        </w:tabs>
        <w:spacing w:line="312" w:lineRule="auto"/>
        <w:ind w:firstLine="709"/>
        <w:jc w:val="both"/>
        <w:rPr>
          <w:color w:val="1F497D" w:themeColor="text2"/>
          <w:sz w:val="22"/>
          <w:szCs w:val="26"/>
        </w:rPr>
      </w:pPr>
      <w:r w:rsidRPr="0022601E">
        <w:rPr>
          <w:sz w:val="24"/>
          <w:szCs w:val="28"/>
        </w:rPr>
        <w:t xml:space="preserve">По сравнению с периодом до введения ограничений численность официально зарегистрированных безработных выросла </w:t>
      </w:r>
      <w:r w:rsidR="00C6069E">
        <w:rPr>
          <w:sz w:val="24"/>
          <w:szCs w:val="28"/>
        </w:rPr>
        <w:t xml:space="preserve">с 485 человек на </w:t>
      </w:r>
      <w:r w:rsidRPr="0022601E">
        <w:rPr>
          <w:sz w:val="24"/>
          <w:szCs w:val="28"/>
        </w:rPr>
        <w:t>01.03.20</w:t>
      </w:r>
      <w:r w:rsidR="00C6069E">
        <w:rPr>
          <w:sz w:val="24"/>
          <w:szCs w:val="28"/>
        </w:rPr>
        <w:t xml:space="preserve"> до 6492 человек - </w:t>
      </w:r>
      <w:r w:rsidR="00C6069E">
        <w:rPr>
          <w:sz w:val="24"/>
          <w:szCs w:val="28"/>
        </w:rPr>
        <w:br/>
        <w:t xml:space="preserve">на </w:t>
      </w:r>
      <w:r w:rsidRPr="0022601E">
        <w:rPr>
          <w:sz w:val="24"/>
          <w:szCs w:val="28"/>
        </w:rPr>
        <w:t>01.09.20</w:t>
      </w:r>
      <w:r w:rsidR="00C6069E">
        <w:rPr>
          <w:sz w:val="24"/>
          <w:szCs w:val="28"/>
        </w:rPr>
        <w:t>.</w:t>
      </w:r>
      <w:r w:rsidRPr="0022601E">
        <w:rPr>
          <w:sz w:val="24"/>
          <w:szCs w:val="28"/>
        </w:rPr>
        <w:t xml:space="preserve"> Если в начале года получателями пособий являлись 80% безработных, то к началу сентября их число выросло до 96%. </w:t>
      </w:r>
    </w:p>
    <w:p w:rsidR="002929D0" w:rsidRPr="0022601E" w:rsidRDefault="00C6069E" w:rsidP="002929D0">
      <w:pPr>
        <w:tabs>
          <w:tab w:val="left" w:pos="6775"/>
        </w:tabs>
        <w:jc w:val="both"/>
        <w:rPr>
          <w:color w:val="1F497D" w:themeColor="text2"/>
          <w:sz w:val="18"/>
          <w:szCs w:val="26"/>
        </w:rPr>
      </w:pPr>
      <w:r w:rsidRPr="0022601E">
        <w:rPr>
          <w:noProof/>
          <w:color w:val="1F497D" w:themeColor="text2"/>
          <w:sz w:val="18"/>
          <w:szCs w:val="26"/>
        </w:rPr>
        <mc:AlternateContent>
          <mc:Choice Requires="wps">
            <w:drawing>
              <wp:anchor distT="0" distB="0" distL="114300" distR="114300" simplePos="0" relativeHeight="251798528" behindDoc="0" locked="0" layoutInCell="1" allowOverlap="1" wp14:anchorId="590E1707" wp14:editId="0C963F23">
                <wp:simplePos x="0" y="0"/>
                <wp:positionH relativeFrom="column">
                  <wp:posOffset>339090</wp:posOffset>
                </wp:positionH>
                <wp:positionV relativeFrom="paragraph">
                  <wp:posOffset>-55880</wp:posOffset>
                </wp:positionV>
                <wp:extent cx="3810000" cy="1403985"/>
                <wp:effectExtent l="0" t="0" r="0" b="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3985"/>
                        </a:xfrm>
                        <a:prstGeom prst="rect">
                          <a:avLst/>
                        </a:prstGeom>
                        <a:noFill/>
                        <a:ln w="9525">
                          <a:noFill/>
                          <a:miter lim="800000"/>
                          <a:headEnd/>
                          <a:tailEnd/>
                        </a:ln>
                      </wps:spPr>
                      <wps:txbx>
                        <w:txbxContent>
                          <w:p w:rsidR="00671588" w:rsidRDefault="00671588" w:rsidP="002929D0">
                            <w:pPr>
                              <w:spacing w:line="216" w:lineRule="auto"/>
                              <w:jc w:val="center"/>
                              <w:rPr>
                                <w:b/>
                                <w:i/>
                                <w:sz w:val="24"/>
                              </w:rPr>
                            </w:pPr>
                            <w:r w:rsidRPr="00E306DA">
                              <w:rPr>
                                <w:b/>
                                <w:i/>
                                <w:sz w:val="24"/>
                              </w:rPr>
                              <w:t>Динамика показателей безработицы в городе Твери</w:t>
                            </w:r>
                          </w:p>
                          <w:p w:rsidR="00671588" w:rsidRPr="00E306DA" w:rsidRDefault="00671588" w:rsidP="002929D0">
                            <w:pPr>
                              <w:spacing w:line="216" w:lineRule="auto"/>
                              <w:jc w:val="center"/>
                              <w:rPr>
                                <w:b/>
                                <w:i/>
                                <w:sz w:val="24"/>
                              </w:rPr>
                            </w:pPr>
                            <w:r w:rsidRPr="00E306DA">
                              <w:rPr>
                                <w:b/>
                                <w:i/>
                                <w:sz w:val="24"/>
                              </w:rPr>
                              <w:t>по месяцам 2020 года</w:t>
                            </w:r>
                          </w:p>
                          <w:p w:rsidR="00671588" w:rsidRDefault="00671588" w:rsidP="002929D0">
                            <w:pPr>
                              <w:spacing w:line="216" w:lineRule="auto"/>
                              <w:rPr>
                                <w:i/>
                                <w:sz w:val="24"/>
                              </w:rPr>
                            </w:pPr>
                          </w:p>
                          <w:p w:rsidR="00671588" w:rsidRPr="00465DBA" w:rsidRDefault="00671588" w:rsidP="002929D0">
                            <w:pPr>
                              <w:spacing w:line="216" w:lineRule="auto"/>
                              <w:rPr>
                                <w:i/>
                                <w:sz w:val="24"/>
                              </w:rPr>
                            </w:pPr>
                            <w:r w:rsidRPr="00465DBA">
                              <w:rPr>
                                <w:i/>
                                <w:sz w:val="24"/>
                              </w:rPr>
                              <w:t>на 1 число отчетного месяца</w:t>
                            </w:r>
                            <w:r>
                              <w:rPr>
                                <w:i/>
                                <w:sz w:val="24"/>
                              </w:rPr>
                              <w:t xml:space="preserve">, человек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left:0;text-align:left;margin-left:26.7pt;margin-top:-4.4pt;width:300pt;height:110.55pt;z-index:251798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" filled="f" stroked="f">
                <v:textbox style="mso-fit-shape-to-text:t">
                  <w:txbxContent>
                    <w:p w:rsidR="001E5357" w:rsidRDefault="001E5357" w:rsidP="002929D0">
                      <w:pPr>
                        <w:spacing w:line="216" w:lineRule="auto"/>
                        <w:jc w:val="center"/>
                        <w:rPr>
                          <w:b/>
                          <w:i/>
                          <w:sz w:val="24"/>
                        </w:rPr>
                      </w:pPr>
                      <w:r w:rsidRPr="00E306DA">
                        <w:rPr>
                          <w:b/>
                          <w:i/>
                          <w:sz w:val="24"/>
                        </w:rPr>
                        <w:t>Динамика показателей безработицы в городе Твери</w:t>
                      </w:r>
                    </w:p>
                    <w:p w:rsidR="001E5357" w:rsidRPr="00E306DA" w:rsidRDefault="001E5357" w:rsidP="002929D0">
                      <w:pPr>
                        <w:spacing w:line="216" w:lineRule="auto"/>
                        <w:jc w:val="center"/>
                        <w:rPr>
                          <w:b/>
                          <w:i/>
                          <w:sz w:val="24"/>
                        </w:rPr>
                      </w:pPr>
                      <w:r w:rsidRPr="00E306DA">
                        <w:rPr>
                          <w:b/>
                          <w:i/>
                          <w:sz w:val="24"/>
                        </w:rPr>
                        <w:t>по месяцам 2020 года</w:t>
                      </w:r>
                    </w:p>
                    <w:p w:rsidR="001E5357" w:rsidRDefault="001E5357" w:rsidP="002929D0">
                      <w:pPr>
                        <w:spacing w:line="216" w:lineRule="auto"/>
                        <w:rPr>
                          <w:i/>
                          <w:sz w:val="24"/>
                        </w:rPr>
                      </w:pPr>
                    </w:p>
                    <w:p w:rsidR="001E5357" w:rsidRPr="00465DBA" w:rsidRDefault="001E5357" w:rsidP="002929D0">
                      <w:pPr>
                        <w:spacing w:line="216" w:lineRule="auto"/>
                        <w:rPr>
                          <w:i/>
                          <w:sz w:val="24"/>
                        </w:rPr>
                      </w:pPr>
                      <w:r w:rsidRPr="00465DBA">
                        <w:rPr>
                          <w:i/>
                          <w:sz w:val="24"/>
                        </w:rPr>
                        <w:t>на 1 число отчетного месяца</w:t>
                      </w:r>
                      <w:r>
                        <w:rPr>
                          <w:i/>
                          <w:sz w:val="24"/>
                        </w:rPr>
                        <w:t xml:space="preserve">, человек </w:t>
                      </w:r>
                    </w:p>
                  </w:txbxContent>
                </v:textbox>
              </v:shape>
            </w:pict>
          </mc:Fallback>
        </mc:AlternateContent>
      </w:r>
      <w:r w:rsidR="002929D0" w:rsidRPr="0022601E">
        <w:rPr>
          <w:noProof/>
          <w:color w:val="1F497D" w:themeColor="text2"/>
          <w:sz w:val="18"/>
          <w:szCs w:val="26"/>
        </w:rPr>
        <mc:AlternateContent>
          <mc:Choice Requires="wps">
            <w:drawing>
              <wp:anchor distT="0" distB="0" distL="114300" distR="114300" simplePos="0" relativeHeight="251799552" behindDoc="0" locked="0" layoutInCell="1" allowOverlap="1" wp14:anchorId="78BB7AFE" wp14:editId="4B6A4CD2">
                <wp:simplePos x="0" y="0"/>
                <wp:positionH relativeFrom="column">
                  <wp:posOffset>4302759</wp:posOffset>
                </wp:positionH>
                <wp:positionV relativeFrom="paragraph">
                  <wp:posOffset>1703071</wp:posOffset>
                </wp:positionV>
                <wp:extent cx="1929130" cy="365760"/>
                <wp:effectExtent l="0" t="304800" r="0" b="32004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65144">
                          <a:off x="0" y="0"/>
                          <a:ext cx="1929130" cy="365760"/>
                        </a:xfrm>
                        <a:prstGeom prst="rect">
                          <a:avLst/>
                        </a:prstGeom>
                        <a:noFill/>
                        <a:ln w="9525">
                          <a:noFill/>
                          <a:miter lim="800000"/>
                          <a:headEnd/>
                          <a:tailEnd/>
                        </a:ln>
                      </wps:spPr>
                      <wps:txbx>
                        <w:txbxContent>
                          <w:p w:rsidR="00671588" w:rsidRPr="00152F48" w:rsidRDefault="00671588" w:rsidP="002929D0">
                            <w:pPr>
                              <w:spacing w:line="216" w:lineRule="auto"/>
                              <w:jc w:val="center"/>
                              <w:rPr>
                                <w:i/>
                                <w:color w:val="808080" w:themeColor="background1" w:themeShade="80"/>
                                <w:sz w:val="30"/>
                                <w:szCs w:val="30"/>
                              </w:rPr>
                            </w:pPr>
                            <w:r w:rsidRPr="00152F48">
                              <w:rPr>
                                <w:i/>
                                <w:color w:val="808080" w:themeColor="background1" w:themeShade="80"/>
                                <w:sz w:val="30"/>
                                <w:szCs w:val="30"/>
                              </w:rPr>
                              <w:t xml:space="preserve">в условиях </w:t>
                            </w:r>
                            <w:r w:rsidRPr="00152F48">
                              <w:rPr>
                                <w:i/>
                                <w:color w:val="808080" w:themeColor="background1" w:themeShade="80"/>
                                <w:sz w:val="30"/>
                                <w:szCs w:val="30"/>
                                <w:lang w:val="en-US"/>
                              </w:rPr>
                              <w:t>COVID</w:t>
                            </w:r>
                            <w:r w:rsidRPr="00152F48">
                              <w:rPr>
                                <w:i/>
                                <w:color w:val="808080" w:themeColor="background1" w:themeShade="80"/>
                                <w:sz w:val="30"/>
                                <w:szCs w:val="30"/>
                              </w:rPr>
                              <w:t>-19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8.8pt;margin-top:134.1pt;width:151.9pt;height:28.8pt;rotation:-1458019fd;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" filled="f" stroked="f">
                <v:textbox>
                  <w:txbxContent>
                    <w:p w:rsidR="001E5357" w:rsidRPr="00152F48" w:rsidRDefault="001E5357" w:rsidP="002929D0">
                      <w:pPr>
                        <w:spacing w:line="216" w:lineRule="auto"/>
                        <w:jc w:val="center"/>
                        <w:rPr>
                          <w:i/>
                          <w:color w:val="808080" w:themeColor="background1" w:themeShade="80"/>
                          <w:sz w:val="30"/>
                          <w:szCs w:val="30"/>
                        </w:rPr>
                      </w:pPr>
                      <w:r w:rsidRPr="00152F48">
                        <w:rPr>
                          <w:i/>
                          <w:color w:val="808080" w:themeColor="background1" w:themeShade="80"/>
                          <w:sz w:val="30"/>
                          <w:szCs w:val="30"/>
                        </w:rPr>
                        <w:t xml:space="preserve">в условиях </w:t>
                      </w:r>
                      <w:r w:rsidRPr="00152F48">
                        <w:rPr>
                          <w:i/>
                          <w:color w:val="808080" w:themeColor="background1" w:themeShade="80"/>
                          <w:sz w:val="30"/>
                          <w:szCs w:val="30"/>
                          <w:lang w:val="en-US"/>
                        </w:rPr>
                        <w:t>COVID</w:t>
                      </w:r>
                      <w:r w:rsidRPr="00152F48">
                        <w:rPr>
                          <w:i/>
                          <w:color w:val="808080" w:themeColor="background1" w:themeShade="80"/>
                          <w:sz w:val="30"/>
                          <w:szCs w:val="30"/>
                        </w:rPr>
                        <w:t>-19</w:t>
                      </w:r>
                    </w:p>
                  </w:txbxContent>
                </v:textbox>
              </v:shape>
            </w:pict>
          </mc:Fallback>
        </mc:AlternateContent>
      </w:r>
      <w:r w:rsidR="002929D0" w:rsidRPr="0022601E">
        <w:rPr>
          <w:noProof/>
          <w:color w:val="1F497D" w:themeColor="text2"/>
          <w:sz w:val="18"/>
          <w:szCs w:val="26"/>
        </w:rPr>
        <w:drawing>
          <wp:inline distT="0" distB="0" distL="0" distR="0" wp14:anchorId="4811F95E" wp14:editId="74986642">
            <wp:extent cx="6423660" cy="3421380"/>
            <wp:effectExtent l="0" t="0" r="0" b="0"/>
            <wp:docPr id="23" name="Диаграмма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350B1" w:rsidRPr="0022601E" w:rsidRDefault="002929D0" w:rsidP="00C350B1">
      <w:pPr>
        <w:tabs>
          <w:tab w:val="left" w:pos="6775"/>
        </w:tabs>
        <w:spacing w:line="312" w:lineRule="auto"/>
        <w:ind w:firstLine="709"/>
        <w:jc w:val="both"/>
        <w:rPr>
          <w:sz w:val="24"/>
          <w:szCs w:val="24"/>
        </w:rPr>
      </w:pPr>
      <w:r w:rsidRPr="0022601E">
        <w:rPr>
          <w:sz w:val="24"/>
          <w:szCs w:val="28"/>
        </w:rPr>
        <w:t xml:space="preserve">Уровень </w:t>
      </w:r>
      <w:r w:rsidRPr="0022601E">
        <w:rPr>
          <w:sz w:val="24"/>
          <w:szCs w:val="26"/>
        </w:rPr>
        <w:t>безработицы, находящийся более двух лет на минимально</w:t>
      </w:r>
      <w:r>
        <w:rPr>
          <w:sz w:val="24"/>
          <w:szCs w:val="26"/>
        </w:rPr>
        <w:t xml:space="preserve">й отметке </w:t>
      </w:r>
      <w:r w:rsidR="00C6069E">
        <w:rPr>
          <w:sz w:val="24"/>
          <w:szCs w:val="26"/>
        </w:rPr>
        <w:t>(</w:t>
      </w:r>
      <w:r w:rsidRPr="0022601E">
        <w:rPr>
          <w:sz w:val="24"/>
          <w:szCs w:val="26"/>
        </w:rPr>
        <w:t>0,19%-0,25%</w:t>
      </w:r>
      <w:r w:rsidR="00C6069E">
        <w:rPr>
          <w:sz w:val="24"/>
          <w:szCs w:val="26"/>
        </w:rPr>
        <w:t>)</w:t>
      </w:r>
      <w:r w:rsidRPr="0022601E">
        <w:rPr>
          <w:sz w:val="24"/>
          <w:szCs w:val="26"/>
        </w:rPr>
        <w:t xml:space="preserve"> среди областных центров ЦФО, к сентябрю </w:t>
      </w:r>
      <w:r w:rsidR="00C6069E">
        <w:rPr>
          <w:sz w:val="24"/>
          <w:szCs w:val="26"/>
        </w:rPr>
        <w:t xml:space="preserve">2020 года </w:t>
      </w:r>
      <w:r w:rsidRPr="0022601E">
        <w:rPr>
          <w:sz w:val="24"/>
          <w:szCs w:val="26"/>
        </w:rPr>
        <w:t xml:space="preserve">«достиг» 2,89%. </w:t>
      </w:r>
      <w:r w:rsidR="00C350B1">
        <w:rPr>
          <w:sz w:val="24"/>
          <w:szCs w:val="26"/>
        </w:rPr>
        <w:t>П</w:t>
      </w:r>
      <w:r w:rsidR="00C350B1" w:rsidRPr="0022601E">
        <w:rPr>
          <w:sz w:val="24"/>
          <w:szCs w:val="24"/>
        </w:rPr>
        <w:t>родолжительность периода безработицы составляет 4 месяца.</w:t>
      </w:r>
    </w:p>
    <w:p w:rsidR="002929D0" w:rsidRPr="0022601E" w:rsidRDefault="00C6069E" w:rsidP="002929D0">
      <w:pPr>
        <w:widowControl w:val="0"/>
        <w:tabs>
          <w:tab w:val="left" w:pos="6775"/>
        </w:tabs>
        <w:spacing w:line="312" w:lineRule="auto"/>
        <w:ind w:firstLine="709"/>
        <w:jc w:val="both"/>
        <w:rPr>
          <w:i/>
          <w:sz w:val="24"/>
          <w:szCs w:val="24"/>
        </w:rPr>
      </w:pPr>
      <w:r>
        <w:rPr>
          <w:rFonts w:eastAsia="Batang"/>
          <w:sz w:val="24"/>
          <w:szCs w:val="24"/>
          <w14:textOutline w14:w="0" w14:cap="rnd" w14:cmpd="sng" w14:algn="ctr">
            <w14:noFill/>
            <w14:prstDash w14:val="solid"/>
            <w14:miter w14:lim="0"/>
          </w14:textOutline>
        </w:rPr>
        <w:t>Р</w:t>
      </w:r>
      <w:r w:rsidR="002929D0" w:rsidRPr="0022601E">
        <w:rPr>
          <w:rFonts w:eastAsia="Batang"/>
          <w:sz w:val="24"/>
          <w:szCs w:val="24"/>
          <w14:textOutline w14:w="0" w14:cap="rnd" w14:cmpd="sng" w14:algn="ctr">
            <w14:noFill/>
            <w14:prstDash w14:val="solid"/>
            <w14:miter w14:lim="0"/>
          </w14:textOutline>
        </w:rPr>
        <w:t xml:space="preserve">ежим неполной занятости, пик которого пришелся на </w:t>
      </w:r>
      <w:r>
        <w:rPr>
          <w:rFonts w:eastAsia="Batang"/>
          <w:sz w:val="24"/>
          <w:szCs w:val="24"/>
          <w14:textOutline w14:w="0" w14:cap="rnd" w14:cmpd="sng" w14:algn="ctr">
            <w14:noFill/>
            <w14:prstDash w14:val="solid"/>
            <w14:miter w14:lim="0"/>
          </w14:textOutline>
        </w:rPr>
        <w:t xml:space="preserve">начало </w:t>
      </w:r>
      <w:r w:rsidR="002929D0" w:rsidRPr="0022601E">
        <w:rPr>
          <w:rFonts w:eastAsia="Batang"/>
          <w:sz w:val="24"/>
          <w:szCs w:val="24"/>
          <w14:textOutline w14:w="0" w14:cap="rnd" w14:cmpd="sng" w14:algn="ctr">
            <w14:noFill/>
            <w14:prstDash w14:val="solid"/>
            <w14:miter w14:lim="0"/>
          </w14:textOutline>
        </w:rPr>
        <w:t xml:space="preserve">июля 2020 года </w:t>
      </w:r>
      <w:r w:rsidR="002929D0" w:rsidRPr="0022601E">
        <w:rPr>
          <w:rFonts w:eastAsia="Batang"/>
          <w:sz w:val="24"/>
          <w:szCs w:val="24"/>
          <w14:textOutline w14:w="0" w14:cap="rnd" w14:cmpd="sng" w14:algn="ctr">
            <w14:noFill/>
            <w14:prstDash w14:val="solid"/>
            <w14:miter w14:lim="0"/>
          </w14:textOutline>
        </w:rPr>
        <w:br/>
        <w:t>(17 организаций с численностью 1797 работников), со 2-</w:t>
      </w:r>
      <w:r w:rsidR="002929D0" w:rsidRPr="0022601E">
        <w:rPr>
          <w:rFonts w:eastAsia="Batang"/>
          <w:i/>
          <w:sz w:val="24"/>
          <w:szCs w:val="24"/>
          <w14:textOutline w14:w="0" w14:cap="rnd" w14:cmpd="sng" w14:algn="ctr">
            <w14:noFill/>
            <w14:prstDash w14:val="solid"/>
            <w14:miter w14:lim="0"/>
          </w14:textOutline>
        </w:rPr>
        <w:t xml:space="preserve">го </w:t>
      </w:r>
      <w:r w:rsidR="002929D0" w:rsidRPr="0022601E">
        <w:rPr>
          <w:rFonts w:eastAsia="Batang"/>
          <w:sz w:val="24"/>
          <w:szCs w:val="24"/>
          <w14:textOutline w14:w="0" w14:cap="rnd" w14:cmpd="sng" w14:algn="ctr">
            <w14:noFill/>
            <w14:prstDash w14:val="solid"/>
            <w14:miter w14:lim="0"/>
          </w14:textOutline>
        </w:rPr>
        <w:t xml:space="preserve">полугодия стал постепенно снижаться </w:t>
      </w:r>
      <w:r>
        <w:rPr>
          <w:rFonts w:eastAsia="Batang"/>
          <w:sz w:val="24"/>
          <w:szCs w:val="24"/>
          <w14:textOutline w14:w="0" w14:cap="rnd" w14:cmpd="sng" w14:algn="ctr">
            <w14:noFill/>
            <w14:prstDash w14:val="solid"/>
            <w14:miter w14:lim="0"/>
          </w14:textOutline>
        </w:rPr>
        <w:t>и к началу сентября</w:t>
      </w:r>
      <w:r w:rsidR="00010737">
        <w:rPr>
          <w:rFonts w:eastAsia="Batang"/>
          <w:sz w:val="24"/>
          <w:szCs w:val="24"/>
          <w14:textOutline w14:w="0" w14:cap="rnd" w14:cmpd="sng" w14:algn="ctr">
            <w14:noFill/>
            <w14:prstDash w14:val="solid"/>
            <w14:miter w14:lim="0"/>
          </w14:textOutline>
        </w:rPr>
        <w:t xml:space="preserve"> его масштабы уменьшились до </w:t>
      </w:r>
      <w:r w:rsidR="002929D0" w:rsidRPr="0022601E">
        <w:rPr>
          <w:rFonts w:eastAsia="Batang"/>
          <w:sz w:val="24"/>
          <w:szCs w:val="24"/>
          <w14:textOutline w14:w="0" w14:cap="rnd" w14:cmpd="sng" w14:algn="ctr">
            <w14:noFill/>
            <w14:prstDash w14:val="solid"/>
            <w14:miter w14:lim="0"/>
          </w14:textOutline>
        </w:rPr>
        <w:t>8-</w:t>
      </w:r>
      <w:r w:rsidR="002929D0" w:rsidRPr="0022601E">
        <w:rPr>
          <w:rFonts w:eastAsia="Batang"/>
          <w:i/>
          <w:sz w:val="24"/>
          <w:szCs w:val="24"/>
          <w14:textOutline w14:w="0" w14:cap="rnd" w14:cmpd="sng" w14:algn="ctr">
            <w14:noFill/>
            <w14:prstDash w14:val="solid"/>
            <w14:miter w14:lim="0"/>
          </w14:textOutline>
        </w:rPr>
        <w:t>ми</w:t>
      </w:r>
      <w:r w:rsidR="002929D0" w:rsidRPr="0022601E">
        <w:rPr>
          <w:rFonts w:eastAsia="Batang"/>
          <w:sz w:val="24"/>
          <w:szCs w:val="24"/>
          <w14:textOutline w14:w="0" w14:cap="rnd" w14:cmpd="sng" w14:algn="ctr">
            <w14:noFill/>
            <w14:prstDash w14:val="solid"/>
            <w14:miter w14:lim="0"/>
          </w14:textOutline>
        </w:rPr>
        <w:t xml:space="preserve"> организаций </w:t>
      </w:r>
      <w:r w:rsidR="00010737">
        <w:rPr>
          <w:rFonts w:eastAsia="Batang"/>
          <w:sz w:val="24"/>
          <w:szCs w:val="24"/>
          <w14:textOutline w14:w="0" w14:cap="rnd" w14:cmpd="sng" w14:algn="ctr">
            <w14:noFill/>
            <w14:prstDash w14:val="solid"/>
            <w14:miter w14:lim="0"/>
          </w14:textOutline>
        </w:rPr>
        <w:t xml:space="preserve">с численностью </w:t>
      </w:r>
      <w:r w:rsidR="002929D0" w:rsidRPr="0022601E">
        <w:rPr>
          <w:rFonts w:eastAsia="Batang"/>
          <w:sz w:val="24"/>
          <w:szCs w:val="24"/>
          <w14:textOutline w14:w="0" w14:cap="rnd" w14:cmpd="sng" w14:algn="ctr">
            <w14:noFill/>
            <w14:prstDash w14:val="solid"/>
            <w14:miter w14:lim="0"/>
          </w14:textOutline>
        </w:rPr>
        <w:t>643 работник</w:t>
      </w:r>
      <w:r w:rsidR="00010737">
        <w:rPr>
          <w:rFonts w:eastAsia="Batang"/>
          <w:sz w:val="24"/>
          <w:szCs w:val="24"/>
          <w14:textOutline w14:w="0" w14:cap="rnd" w14:cmpd="sng" w14:algn="ctr">
            <w14:noFill/>
            <w14:prstDash w14:val="solid"/>
            <w14:miter w14:lim="0"/>
          </w14:textOutline>
        </w:rPr>
        <w:t>а</w:t>
      </w:r>
      <w:r w:rsidR="002929D0" w:rsidRPr="0022601E">
        <w:rPr>
          <w:rFonts w:eastAsia="Batang"/>
          <w:sz w:val="24"/>
          <w:szCs w:val="24"/>
          <w14:textOutline w14:w="0" w14:cap="rnd" w14:cmpd="sng" w14:algn="ctr">
            <w14:noFill/>
            <w14:prstDash w14:val="solid"/>
            <w14:miter w14:lim="0"/>
          </w14:textOutline>
        </w:rPr>
        <w:t xml:space="preserve">.  </w:t>
      </w:r>
    </w:p>
    <w:p w:rsidR="002929D0" w:rsidRPr="0022601E" w:rsidRDefault="002929D0" w:rsidP="002929D0">
      <w:pPr>
        <w:tabs>
          <w:tab w:val="left" w:pos="6775"/>
        </w:tabs>
        <w:spacing w:line="312" w:lineRule="auto"/>
        <w:ind w:firstLine="709"/>
        <w:jc w:val="both"/>
        <w:rPr>
          <w:sz w:val="24"/>
          <w:szCs w:val="24"/>
        </w:rPr>
      </w:pPr>
      <w:r w:rsidRPr="0022601E">
        <w:rPr>
          <w:sz w:val="24"/>
          <w:szCs w:val="24"/>
        </w:rPr>
        <w:t xml:space="preserve">Заявленная потребность в рабочей силе не снижается и на конец августа она составила </w:t>
      </w:r>
      <w:r w:rsidRPr="0022601E">
        <w:rPr>
          <w:sz w:val="24"/>
          <w:szCs w:val="24"/>
        </w:rPr>
        <w:br/>
        <w:t xml:space="preserve">5,7 тыс. вакансий. За содействием в подборе необходимых работников в </w:t>
      </w:r>
      <w:r w:rsidR="00C350B1">
        <w:rPr>
          <w:sz w:val="24"/>
          <w:szCs w:val="24"/>
        </w:rPr>
        <w:t>ГКУ Тверской области «Центр занятости населения города Твери»</w:t>
      </w:r>
      <w:r w:rsidRPr="0022601E">
        <w:rPr>
          <w:sz w:val="24"/>
          <w:szCs w:val="24"/>
        </w:rPr>
        <w:t xml:space="preserve"> обратился 401 работодатель. </w:t>
      </w:r>
    </w:p>
    <w:p w:rsidR="002929D0" w:rsidRPr="0022601E" w:rsidRDefault="002929D0" w:rsidP="002929D0">
      <w:pPr>
        <w:tabs>
          <w:tab w:val="left" w:pos="6775"/>
        </w:tabs>
        <w:spacing w:line="216" w:lineRule="auto"/>
        <w:jc w:val="center"/>
        <w:rPr>
          <w:sz w:val="14"/>
          <w:szCs w:val="25"/>
        </w:rPr>
      </w:pPr>
    </w:p>
    <w:p w:rsidR="002929D0" w:rsidRPr="00C350B1" w:rsidRDefault="002929D0" w:rsidP="002929D0">
      <w:pPr>
        <w:tabs>
          <w:tab w:val="left" w:pos="6775"/>
        </w:tabs>
        <w:spacing w:line="216" w:lineRule="auto"/>
        <w:jc w:val="center"/>
        <w:rPr>
          <w:i/>
          <w:sz w:val="12"/>
        </w:rPr>
      </w:pPr>
      <w:r w:rsidRPr="00C350B1">
        <w:rPr>
          <w:i/>
          <w:sz w:val="24"/>
          <w:szCs w:val="25"/>
        </w:rPr>
        <w:t>Банк вакансий города Твери на 31 августа 2020 года</w:t>
      </w:r>
    </w:p>
    <w:p w:rsidR="002929D0" w:rsidRPr="0022601E" w:rsidRDefault="002929D0" w:rsidP="002929D0">
      <w:pPr>
        <w:tabs>
          <w:tab w:val="left" w:pos="6775"/>
        </w:tabs>
        <w:rPr>
          <w:sz w:val="22"/>
        </w:rPr>
      </w:pPr>
    </w:p>
    <w:tbl>
      <w:tblPr>
        <w:tblStyle w:val="af1"/>
        <w:tblW w:w="10064" w:type="dxa"/>
        <w:tblInd w:w="250"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3686"/>
        <w:gridCol w:w="5386"/>
        <w:gridCol w:w="992"/>
      </w:tblGrid>
      <w:tr w:rsidR="002929D0" w:rsidRPr="0022601E" w:rsidTr="00430BE1">
        <w:trPr>
          <w:trHeight w:val="209"/>
        </w:trPr>
        <w:tc>
          <w:tcPr>
            <w:tcW w:w="3686" w:type="dxa"/>
            <w:vMerge w:val="restart"/>
          </w:tcPr>
          <w:p w:rsidR="002929D0" w:rsidRPr="0022601E" w:rsidRDefault="002929D0" w:rsidP="00430BE1">
            <w:pPr>
              <w:tabs>
                <w:tab w:val="left" w:pos="6775"/>
              </w:tabs>
              <w:jc w:val="center"/>
              <w:rPr>
                <w:sz w:val="14"/>
                <w:szCs w:val="24"/>
              </w:rPr>
            </w:pPr>
          </w:p>
          <w:p w:rsidR="002929D0" w:rsidRPr="0022601E" w:rsidRDefault="002929D0" w:rsidP="00430BE1">
            <w:pPr>
              <w:tabs>
                <w:tab w:val="left" w:pos="6775"/>
              </w:tabs>
              <w:jc w:val="center"/>
              <w:rPr>
                <w:sz w:val="24"/>
                <w:szCs w:val="24"/>
              </w:rPr>
            </w:pPr>
            <w:r w:rsidRPr="0022601E">
              <w:rPr>
                <w:sz w:val="24"/>
                <w:szCs w:val="24"/>
              </w:rPr>
              <w:t>Всего</w:t>
            </w:r>
            <w:r w:rsidRPr="0022601E">
              <w:rPr>
                <w:b/>
                <w:sz w:val="24"/>
                <w:szCs w:val="24"/>
              </w:rPr>
              <w:t xml:space="preserve"> 5 662 </w:t>
            </w:r>
            <w:r w:rsidRPr="0022601E">
              <w:rPr>
                <w:sz w:val="24"/>
                <w:szCs w:val="24"/>
              </w:rPr>
              <w:t>вакансии</w:t>
            </w:r>
          </w:p>
          <w:p w:rsidR="002929D0" w:rsidRPr="0022601E" w:rsidRDefault="002929D0" w:rsidP="00430BE1">
            <w:pPr>
              <w:tabs>
                <w:tab w:val="left" w:pos="6775"/>
              </w:tabs>
              <w:jc w:val="center"/>
              <w:rPr>
                <w:i/>
                <w:sz w:val="24"/>
                <w:szCs w:val="24"/>
              </w:rPr>
            </w:pPr>
            <w:r w:rsidRPr="0022601E">
              <w:rPr>
                <w:i/>
                <w:sz w:val="24"/>
                <w:szCs w:val="24"/>
              </w:rPr>
              <w:t>из них:</w:t>
            </w:r>
          </w:p>
          <w:p w:rsidR="002929D0" w:rsidRPr="0022601E" w:rsidRDefault="002929D0" w:rsidP="00430BE1">
            <w:pPr>
              <w:tabs>
                <w:tab w:val="left" w:pos="6775"/>
              </w:tabs>
              <w:jc w:val="center"/>
              <w:rPr>
                <w:sz w:val="24"/>
                <w:szCs w:val="24"/>
              </w:rPr>
            </w:pPr>
            <w:r w:rsidRPr="0022601E">
              <w:rPr>
                <w:b/>
                <w:sz w:val="24"/>
                <w:szCs w:val="24"/>
              </w:rPr>
              <w:t>3 370</w:t>
            </w:r>
            <w:r w:rsidRPr="0022601E">
              <w:rPr>
                <w:sz w:val="24"/>
                <w:szCs w:val="24"/>
              </w:rPr>
              <w:t xml:space="preserve"> вакансий (</w:t>
            </w:r>
            <w:r w:rsidRPr="0022601E">
              <w:rPr>
                <w:b/>
                <w:i/>
                <w:sz w:val="24"/>
                <w:szCs w:val="24"/>
              </w:rPr>
              <w:t>59,5%</w:t>
            </w:r>
            <w:r w:rsidRPr="0022601E">
              <w:rPr>
                <w:sz w:val="24"/>
                <w:szCs w:val="24"/>
              </w:rPr>
              <w:t xml:space="preserve">) – </w:t>
            </w:r>
            <w:r w:rsidRPr="0022601E">
              <w:rPr>
                <w:sz w:val="24"/>
                <w:szCs w:val="24"/>
              </w:rPr>
              <w:br/>
              <w:t>по рабочим профессиям:</w:t>
            </w:r>
          </w:p>
          <w:p w:rsidR="002929D0" w:rsidRPr="0022601E" w:rsidRDefault="002929D0" w:rsidP="00430BE1">
            <w:pPr>
              <w:tabs>
                <w:tab w:val="left" w:pos="6775"/>
              </w:tabs>
              <w:jc w:val="center"/>
              <w:rPr>
                <w:sz w:val="10"/>
                <w:szCs w:val="24"/>
              </w:rPr>
            </w:pPr>
          </w:p>
          <w:p w:rsidR="002929D0" w:rsidRPr="0022601E" w:rsidRDefault="002929D0" w:rsidP="00430BE1">
            <w:pPr>
              <w:tabs>
                <w:tab w:val="left" w:pos="6775"/>
              </w:tabs>
              <w:rPr>
                <w:sz w:val="24"/>
                <w:szCs w:val="24"/>
              </w:rPr>
            </w:pPr>
            <w:r w:rsidRPr="0022601E">
              <w:rPr>
                <w:b/>
                <w:sz w:val="24"/>
                <w:szCs w:val="24"/>
              </w:rPr>
              <w:t>+</w:t>
            </w:r>
            <w:r w:rsidRPr="0022601E">
              <w:rPr>
                <w:sz w:val="24"/>
                <w:szCs w:val="24"/>
              </w:rPr>
              <w:t xml:space="preserve"> </w:t>
            </w:r>
            <w:r w:rsidRPr="0022601E">
              <w:rPr>
                <w:b/>
                <w:sz w:val="24"/>
                <w:szCs w:val="24"/>
              </w:rPr>
              <w:t xml:space="preserve">1 415 </w:t>
            </w:r>
            <w:r w:rsidRPr="0022601E">
              <w:rPr>
                <w:i/>
                <w:sz w:val="24"/>
                <w:szCs w:val="24"/>
              </w:rPr>
              <w:t xml:space="preserve">вакансий: </w:t>
            </w:r>
            <w:r w:rsidRPr="0022601E">
              <w:rPr>
                <w:i/>
                <w:sz w:val="24"/>
                <w:szCs w:val="24"/>
              </w:rPr>
              <w:br/>
            </w:r>
            <w:r w:rsidRPr="0022601E">
              <w:rPr>
                <w:sz w:val="24"/>
                <w:szCs w:val="24"/>
              </w:rPr>
              <w:t xml:space="preserve">  квалифицированные рабочие </w:t>
            </w:r>
            <w:r w:rsidRPr="0022601E">
              <w:rPr>
                <w:sz w:val="24"/>
                <w:szCs w:val="24"/>
              </w:rPr>
              <w:br/>
              <w:t xml:space="preserve">  промышленности, </w:t>
            </w:r>
            <w:r w:rsidRPr="0022601E">
              <w:rPr>
                <w:sz w:val="24"/>
                <w:szCs w:val="24"/>
              </w:rPr>
              <w:br/>
              <w:t xml:space="preserve">  строительства, транспорта </w:t>
            </w:r>
            <w:r w:rsidRPr="0022601E">
              <w:rPr>
                <w:sz w:val="24"/>
                <w:szCs w:val="24"/>
              </w:rPr>
              <w:br/>
              <w:t xml:space="preserve">  и рабочие родственных </w:t>
            </w:r>
            <w:r w:rsidRPr="0022601E">
              <w:rPr>
                <w:sz w:val="24"/>
                <w:szCs w:val="24"/>
              </w:rPr>
              <w:br/>
            </w:r>
            <w:r w:rsidRPr="0022601E">
              <w:rPr>
                <w:sz w:val="24"/>
                <w:szCs w:val="24"/>
              </w:rPr>
              <w:lastRenderedPageBreak/>
              <w:t xml:space="preserve">  занятий;</w:t>
            </w:r>
          </w:p>
          <w:p w:rsidR="002929D0" w:rsidRPr="0022601E" w:rsidRDefault="002929D0" w:rsidP="00430BE1">
            <w:pPr>
              <w:tabs>
                <w:tab w:val="left" w:pos="6775"/>
              </w:tabs>
              <w:rPr>
                <w:sz w:val="10"/>
                <w:szCs w:val="24"/>
              </w:rPr>
            </w:pPr>
          </w:p>
          <w:p w:rsidR="002929D0" w:rsidRPr="0022601E" w:rsidRDefault="002929D0" w:rsidP="00430BE1">
            <w:pPr>
              <w:tabs>
                <w:tab w:val="left" w:pos="6775"/>
              </w:tabs>
              <w:rPr>
                <w:i/>
                <w:sz w:val="24"/>
                <w:szCs w:val="24"/>
              </w:rPr>
            </w:pPr>
            <w:r w:rsidRPr="0022601E">
              <w:rPr>
                <w:b/>
                <w:sz w:val="24"/>
                <w:szCs w:val="24"/>
              </w:rPr>
              <w:t xml:space="preserve">+ 703 </w:t>
            </w:r>
            <w:r w:rsidRPr="0022601E">
              <w:rPr>
                <w:i/>
                <w:sz w:val="24"/>
                <w:szCs w:val="24"/>
              </w:rPr>
              <w:t>вакансии:</w:t>
            </w:r>
          </w:p>
          <w:p w:rsidR="002929D0" w:rsidRPr="0022601E" w:rsidRDefault="002929D0" w:rsidP="00430BE1">
            <w:pPr>
              <w:tabs>
                <w:tab w:val="left" w:pos="6775"/>
              </w:tabs>
              <w:rPr>
                <w:sz w:val="24"/>
                <w:szCs w:val="24"/>
              </w:rPr>
            </w:pPr>
            <w:r w:rsidRPr="0022601E">
              <w:rPr>
                <w:sz w:val="24"/>
                <w:szCs w:val="24"/>
              </w:rPr>
              <w:t xml:space="preserve">  операторы производственных </w:t>
            </w:r>
            <w:r w:rsidRPr="0022601E">
              <w:rPr>
                <w:sz w:val="24"/>
                <w:szCs w:val="24"/>
              </w:rPr>
              <w:br/>
              <w:t xml:space="preserve">  установок и машин, сборщики </w:t>
            </w:r>
            <w:r w:rsidRPr="0022601E">
              <w:rPr>
                <w:sz w:val="24"/>
                <w:szCs w:val="24"/>
              </w:rPr>
              <w:br/>
              <w:t xml:space="preserve">  и водители;</w:t>
            </w:r>
          </w:p>
          <w:p w:rsidR="002929D0" w:rsidRPr="0022601E" w:rsidRDefault="002929D0" w:rsidP="00430BE1">
            <w:pPr>
              <w:tabs>
                <w:tab w:val="left" w:pos="6775"/>
              </w:tabs>
              <w:rPr>
                <w:sz w:val="10"/>
                <w:szCs w:val="24"/>
              </w:rPr>
            </w:pPr>
          </w:p>
          <w:p w:rsidR="002929D0" w:rsidRPr="0022601E" w:rsidRDefault="002929D0" w:rsidP="00430BE1">
            <w:pPr>
              <w:tabs>
                <w:tab w:val="left" w:pos="6775"/>
              </w:tabs>
              <w:rPr>
                <w:i/>
                <w:sz w:val="24"/>
                <w:szCs w:val="24"/>
                <w:lang w:val="en-US"/>
              </w:rPr>
            </w:pPr>
            <w:r w:rsidRPr="0022601E">
              <w:rPr>
                <w:b/>
                <w:sz w:val="24"/>
                <w:szCs w:val="24"/>
                <w:lang w:val="en-US"/>
              </w:rPr>
              <w:t>+</w:t>
            </w:r>
            <w:r w:rsidRPr="0022601E">
              <w:rPr>
                <w:b/>
                <w:sz w:val="24"/>
                <w:szCs w:val="24"/>
              </w:rPr>
              <w:t xml:space="preserve"> 724 </w:t>
            </w:r>
            <w:r w:rsidRPr="0022601E">
              <w:rPr>
                <w:i/>
                <w:sz w:val="24"/>
                <w:szCs w:val="24"/>
              </w:rPr>
              <w:t xml:space="preserve">вакансии: </w:t>
            </w:r>
          </w:p>
          <w:p w:rsidR="002929D0" w:rsidRPr="0022601E" w:rsidRDefault="002929D0" w:rsidP="00430BE1">
            <w:pPr>
              <w:tabs>
                <w:tab w:val="left" w:pos="6775"/>
              </w:tabs>
              <w:rPr>
                <w:sz w:val="24"/>
                <w:szCs w:val="24"/>
              </w:rPr>
            </w:pPr>
            <w:r w:rsidRPr="0022601E">
              <w:rPr>
                <w:sz w:val="24"/>
                <w:szCs w:val="24"/>
                <w:lang w:val="en-US"/>
              </w:rPr>
              <w:t xml:space="preserve">  </w:t>
            </w:r>
            <w:r w:rsidRPr="0022601E">
              <w:rPr>
                <w:sz w:val="24"/>
                <w:szCs w:val="24"/>
              </w:rPr>
              <w:t>неквалифицированные рабочие</w:t>
            </w:r>
          </w:p>
        </w:tc>
        <w:tc>
          <w:tcPr>
            <w:tcW w:w="6378" w:type="dxa"/>
            <w:gridSpan w:val="2"/>
            <w:shd w:val="clear" w:color="auto" w:fill="DBE5F1" w:themeFill="accent1" w:themeFillTint="33"/>
            <w:vAlign w:val="center"/>
          </w:tcPr>
          <w:p w:rsidR="002929D0" w:rsidRPr="0022601E" w:rsidRDefault="002929D0" w:rsidP="00430BE1">
            <w:pPr>
              <w:tabs>
                <w:tab w:val="left" w:pos="2447"/>
                <w:tab w:val="left" w:pos="6775"/>
              </w:tabs>
              <w:jc w:val="center"/>
              <w:rPr>
                <w:i/>
                <w:sz w:val="24"/>
                <w:szCs w:val="24"/>
              </w:rPr>
            </w:pPr>
            <w:r w:rsidRPr="0022601E">
              <w:rPr>
                <w:i/>
                <w:sz w:val="24"/>
                <w:szCs w:val="24"/>
                <w14:shadow w14:blurRad="50800" w14:dist="38100" w14:dir="13500000" w14:sx="100000" w14:sy="100000" w14:kx="0" w14:ky="0" w14:algn="br">
                  <w14:srgbClr w14:val="000000">
                    <w14:alpha w14:val="60000"/>
                  </w14:srgbClr>
                </w14:shadow>
              </w:rPr>
              <w:lastRenderedPageBreak/>
              <w:t>Потребность в специалистах социальной сферы</w:t>
            </w:r>
          </w:p>
        </w:tc>
      </w:tr>
      <w:tr w:rsidR="002929D0" w:rsidRPr="0022601E" w:rsidTr="00430BE1">
        <w:tc>
          <w:tcPr>
            <w:tcW w:w="3686" w:type="dxa"/>
            <w:vMerge/>
          </w:tcPr>
          <w:p w:rsidR="002929D0" w:rsidRPr="0022601E" w:rsidRDefault="002929D0" w:rsidP="00430BE1">
            <w:pPr>
              <w:tabs>
                <w:tab w:val="left" w:pos="6775"/>
              </w:tabs>
              <w:jc w:val="both"/>
              <w:rPr>
                <w:sz w:val="24"/>
                <w:szCs w:val="24"/>
              </w:rPr>
            </w:pPr>
          </w:p>
        </w:tc>
        <w:tc>
          <w:tcPr>
            <w:tcW w:w="5386" w:type="dxa"/>
            <w:shd w:val="clear" w:color="auto" w:fill="F2F2F2" w:themeFill="background1" w:themeFillShade="F2"/>
            <w:vAlign w:val="center"/>
          </w:tcPr>
          <w:p w:rsidR="002929D0" w:rsidRPr="0022601E" w:rsidRDefault="002929D0" w:rsidP="00430BE1">
            <w:pPr>
              <w:tabs>
                <w:tab w:val="left" w:pos="6775"/>
              </w:tabs>
              <w:jc w:val="center"/>
              <w:rPr>
                <w:i/>
                <w:sz w:val="24"/>
                <w:szCs w:val="24"/>
              </w:rPr>
            </w:pPr>
            <w:r w:rsidRPr="0022601E">
              <w:rPr>
                <w:i/>
                <w:sz w:val="24"/>
                <w:szCs w:val="24"/>
              </w:rPr>
              <w:t>Вакантные места по занятиям</w:t>
            </w:r>
          </w:p>
        </w:tc>
        <w:tc>
          <w:tcPr>
            <w:tcW w:w="992" w:type="dxa"/>
            <w:shd w:val="clear" w:color="auto" w:fill="DBE5F1" w:themeFill="accent1" w:themeFillTint="33"/>
            <w:vAlign w:val="center"/>
          </w:tcPr>
          <w:p w:rsidR="002929D0" w:rsidRPr="0022601E" w:rsidRDefault="002929D0" w:rsidP="00430BE1">
            <w:pPr>
              <w:tabs>
                <w:tab w:val="left" w:pos="6775"/>
              </w:tabs>
              <w:jc w:val="center"/>
              <w:rPr>
                <w:i/>
                <w:sz w:val="24"/>
                <w:szCs w:val="24"/>
              </w:rPr>
            </w:pPr>
            <w:r w:rsidRPr="0022601E">
              <w:rPr>
                <w:i/>
                <w:szCs w:val="24"/>
              </w:rPr>
              <w:t>вакансий</w:t>
            </w:r>
          </w:p>
        </w:tc>
      </w:tr>
      <w:tr w:rsidR="002929D0" w:rsidRPr="0022601E" w:rsidTr="00430BE1">
        <w:tc>
          <w:tcPr>
            <w:tcW w:w="3686" w:type="dxa"/>
            <w:vMerge/>
          </w:tcPr>
          <w:p w:rsidR="002929D0" w:rsidRPr="0022601E" w:rsidRDefault="002929D0" w:rsidP="00430BE1">
            <w:pPr>
              <w:tabs>
                <w:tab w:val="left" w:pos="6775"/>
              </w:tabs>
              <w:jc w:val="both"/>
              <w:rPr>
                <w:sz w:val="24"/>
                <w:szCs w:val="24"/>
              </w:rPr>
            </w:pPr>
          </w:p>
        </w:tc>
        <w:tc>
          <w:tcPr>
            <w:tcW w:w="5386" w:type="dxa"/>
            <w:shd w:val="clear" w:color="auto" w:fill="F2F2F2" w:themeFill="background1" w:themeFillShade="F2"/>
            <w:vAlign w:val="center"/>
          </w:tcPr>
          <w:p w:rsidR="002929D0" w:rsidRPr="0022601E" w:rsidRDefault="002929D0" w:rsidP="00430BE1">
            <w:pPr>
              <w:tabs>
                <w:tab w:val="left" w:pos="6775"/>
              </w:tabs>
              <w:rPr>
                <w:sz w:val="24"/>
                <w:szCs w:val="24"/>
              </w:rPr>
            </w:pPr>
            <w:r w:rsidRPr="0022601E">
              <w:rPr>
                <w:sz w:val="24"/>
                <w:szCs w:val="24"/>
              </w:rPr>
              <w:t>Врачи</w:t>
            </w:r>
          </w:p>
        </w:tc>
        <w:tc>
          <w:tcPr>
            <w:tcW w:w="992" w:type="dxa"/>
            <w:shd w:val="clear" w:color="auto" w:fill="DBE5F1" w:themeFill="accent1" w:themeFillTint="33"/>
            <w:vAlign w:val="center"/>
          </w:tcPr>
          <w:p w:rsidR="002929D0" w:rsidRPr="0022601E" w:rsidRDefault="002929D0" w:rsidP="00430BE1">
            <w:pPr>
              <w:tabs>
                <w:tab w:val="left" w:pos="6775"/>
              </w:tabs>
              <w:jc w:val="center"/>
              <w:rPr>
                <w:b/>
                <w:sz w:val="24"/>
                <w:szCs w:val="24"/>
              </w:rPr>
            </w:pPr>
            <w:r w:rsidRPr="0022601E">
              <w:rPr>
                <w:b/>
                <w:sz w:val="24"/>
                <w:szCs w:val="24"/>
              </w:rPr>
              <w:t>246</w:t>
            </w:r>
          </w:p>
        </w:tc>
      </w:tr>
      <w:tr w:rsidR="002929D0" w:rsidRPr="0022601E" w:rsidTr="00430BE1">
        <w:tc>
          <w:tcPr>
            <w:tcW w:w="3686" w:type="dxa"/>
            <w:vMerge/>
          </w:tcPr>
          <w:p w:rsidR="002929D0" w:rsidRPr="0022601E" w:rsidRDefault="002929D0" w:rsidP="00430BE1">
            <w:pPr>
              <w:tabs>
                <w:tab w:val="left" w:pos="6775"/>
              </w:tabs>
              <w:jc w:val="both"/>
              <w:rPr>
                <w:sz w:val="24"/>
                <w:szCs w:val="24"/>
              </w:rPr>
            </w:pPr>
          </w:p>
        </w:tc>
        <w:tc>
          <w:tcPr>
            <w:tcW w:w="5386" w:type="dxa"/>
            <w:shd w:val="clear" w:color="auto" w:fill="F2F2F2" w:themeFill="background1" w:themeFillShade="F2"/>
            <w:vAlign w:val="center"/>
          </w:tcPr>
          <w:p w:rsidR="002929D0" w:rsidRPr="0022601E" w:rsidRDefault="002929D0" w:rsidP="00430BE1">
            <w:pPr>
              <w:tabs>
                <w:tab w:val="left" w:pos="6775"/>
              </w:tabs>
              <w:rPr>
                <w:sz w:val="24"/>
                <w:szCs w:val="24"/>
              </w:rPr>
            </w:pPr>
            <w:r w:rsidRPr="0022601E">
              <w:rPr>
                <w:sz w:val="24"/>
                <w:szCs w:val="24"/>
              </w:rPr>
              <w:t xml:space="preserve">Специалисты по медицинскому уходу </w:t>
            </w:r>
            <w:r w:rsidRPr="0022601E">
              <w:rPr>
                <w:sz w:val="24"/>
                <w:szCs w:val="24"/>
              </w:rPr>
              <w:br/>
              <w:t>и акушерству</w:t>
            </w:r>
          </w:p>
        </w:tc>
        <w:tc>
          <w:tcPr>
            <w:tcW w:w="992" w:type="dxa"/>
            <w:shd w:val="clear" w:color="auto" w:fill="DBE5F1" w:themeFill="accent1" w:themeFillTint="33"/>
            <w:vAlign w:val="center"/>
          </w:tcPr>
          <w:p w:rsidR="002929D0" w:rsidRPr="0022601E" w:rsidRDefault="002929D0" w:rsidP="00430BE1">
            <w:pPr>
              <w:tabs>
                <w:tab w:val="left" w:pos="6775"/>
              </w:tabs>
              <w:jc w:val="center"/>
              <w:rPr>
                <w:b/>
                <w:sz w:val="24"/>
                <w:szCs w:val="24"/>
              </w:rPr>
            </w:pPr>
            <w:r w:rsidRPr="0022601E">
              <w:rPr>
                <w:b/>
                <w:sz w:val="24"/>
                <w:szCs w:val="24"/>
              </w:rPr>
              <w:t>30</w:t>
            </w:r>
          </w:p>
        </w:tc>
      </w:tr>
      <w:tr w:rsidR="002929D0" w:rsidRPr="0022601E" w:rsidTr="00430BE1">
        <w:tc>
          <w:tcPr>
            <w:tcW w:w="3686" w:type="dxa"/>
            <w:vMerge/>
          </w:tcPr>
          <w:p w:rsidR="002929D0" w:rsidRPr="0022601E" w:rsidRDefault="002929D0" w:rsidP="00430BE1">
            <w:pPr>
              <w:tabs>
                <w:tab w:val="left" w:pos="6775"/>
              </w:tabs>
              <w:jc w:val="both"/>
              <w:rPr>
                <w:sz w:val="24"/>
                <w:szCs w:val="24"/>
              </w:rPr>
            </w:pPr>
          </w:p>
        </w:tc>
        <w:tc>
          <w:tcPr>
            <w:tcW w:w="5386" w:type="dxa"/>
            <w:shd w:val="clear" w:color="auto" w:fill="F2F2F2" w:themeFill="background1" w:themeFillShade="F2"/>
            <w:vAlign w:val="center"/>
          </w:tcPr>
          <w:p w:rsidR="002929D0" w:rsidRPr="0022601E" w:rsidRDefault="002929D0" w:rsidP="00430BE1">
            <w:pPr>
              <w:tabs>
                <w:tab w:val="left" w:pos="6775"/>
              </w:tabs>
              <w:rPr>
                <w:sz w:val="24"/>
                <w:szCs w:val="24"/>
              </w:rPr>
            </w:pPr>
            <w:r w:rsidRPr="0022601E">
              <w:rPr>
                <w:sz w:val="24"/>
                <w:szCs w:val="24"/>
              </w:rPr>
              <w:t>Средний медицинский персонал здравоохранения</w:t>
            </w:r>
          </w:p>
        </w:tc>
        <w:tc>
          <w:tcPr>
            <w:tcW w:w="992" w:type="dxa"/>
            <w:shd w:val="clear" w:color="auto" w:fill="DBE5F1" w:themeFill="accent1" w:themeFillTint="33"/>
            <w:vAlign w:val="center"/>
          </w:tcPr>
          <w:p w:rsidR="002929D0" w:rsidRPr="0022601E" w:rsidRDefault="002929D0" w:rsidP="00430BE1">
            <w:pPr>
              <w:tabs>
                <w:tab w:val="left" w:pos="6775"/>
              </w:tabs>
              <w:jc w:val="center"/>
              <w:rPr>
                <w:b/>
                <w:sz w:val="24"/>
                <w:szCs w:val="24"/>
              </w:rPr>
            </w:pPr>
            <w:r w:rsidRPr="0022601E">
              <w:rPr>
                <w:b/>
                <w:sz w:val="24"/>
                <w:szCs w:val="24"/>
              </w:rPr>
              <w:t>332</w:t>
            </w:r>
          </w:p>
        </w:tc>
      </w:tr>
      <w:tr w:rsidR="002929D0" w:rsidRPr="0022601E" w:rsidTr="00430BE1">
        <w:tc>
          <w:tcPr>
            <w:tcW w:w="3686" w:type="dxa"/>
            <w:vMerge/>
          </w:tcPr>
          <w:p w:rsidR="002929D0" w:rsidRPr="0022601E" w:rsidRDefault="002929D0" w:rsidP="00430BE1">
            <w:pPr>
              <w:tabs>
                <w:tab w:val="left" w:pos="6775"/>
              </w:tabs>
              <w:jc w:val="both"/>
              <w:rPr>
                <w:sz w:val="24"/>
                <w:szCs w:val="24"/>
              </w:rPr>
            </w:pPr>
          </w:p>
        </w:tc>
        <w:tc>
          <w:tcPr>
            <w:tcW w:w="5386" w:type="dxa"/>
            <w:shd w:val="clear" w:color="auto" w:fill="F2F2F2" w:themeFill="background1" w:themeFillShade="F2"/>
            <w:vAlign w:val="center"/>
          </w:tcPr>
          <w:p w:rsidR="002929D0" w:rsidRPr="0022601E" w:rsidRDefault="002929D0" w:rsidP="00430BE1">
            <w:pPr>
              <w:tabs>
                <w:tab w:val="left" w:pos="6775"/>
              </w:tabs>
              <w:rPr>
                <w:sz w:val="24"/>
                <w:szCs w:val="24"/>
              </w:rPr>
            </w:pPr>
            <w:r w:rsidRPr="0022601E">
              <w:rPr>
                <w:sz w:val="24"/>
                <w:szCs w:val="24"/>
              </w:rPr>
              <w:t>Профессорско-преподавательский персонал университетов и других организаций высшего образования</w:t>
            </w:r>
          </w:p>
        </w:tc>
        <w:tc>
          <w:tcPr>
            <w:tcW w:w="992" w:type="dxa"/>
            <w:shd w:val="clear" w:color="auto" w:fill="DBE5F1" w:themeFill="accent1" w:themeFillTint="33"/>
            <w:vAlign w:val="center"/>
          </w:tcPr>
          <w:p w:rsidR="002929D0" w:rsidRPr="0022601E" w:rsidRDefault="002929D0" w:rsidP="00430BE1">
            <w:pPr>
              <w:tabs>
                <w:tab w:val="left" w:pos="6775"/>
              </w:tabs>
              <w:jc w:val="center"/>
              <w:rPr>
                <w:b/>
                <w:sz w:val="24"/>
                <w:szCs w:val="24"/>
              </w:rPr>
            </w:pPr>
            <w:r w:rsidRPr="0022601E">
              <w:rPr>
                <w:b/>
                <w:sz w:val="24"/>
                <w:szCs w:val="24"/>
              </w:rPr>
              <w:t>51</w:t>
            </w:r>
          </w:p>
        </w:tc>
      </w:tr>
      <w:tr w:rsidR="002929D0" w:rsidRPr="0022601E" w:rsidTr="00430BE1">
        <w:tc>
          <w:tcPr>
            <w:tcW w:w="3686" w:type="dxa"/>
            <w:vMerge/>
          </w:tcPr>
          <w:p w:rsidR="002929D0" w:rsidRPr="0022601E" w:rsidRDefault="002929D0" w:rsidP="00430BE1">
            <w:pPr>
              <w:tabs>
                <w:tab w:val="left" w:pos="6775"/>
              </w:tabs>
              <w:jc w:val="both"/>
              <w:rPr>
                <w:sz w:val="24"/>
                <w:szCs w:val="24"/>
              </w:rPr>
            </w:pPr>
          </w:p>
        </w:tc>
        <w:tc>
          <w:tcPr>
            <w:tcW w:w="5386" w:type="dxa"/>
            <w:shd w:val="clear" w:color="auto" w:fill="F2F2F2" w:themeFill="background1" w:themeFillShade="F2"/>
            <w:vAlign w:val="center"/>
          </w:tcPr>
          <w:p w:rsidR="002929D0" w:rsidRPr="0022601E" w:rsidRDefault="002929D0" w:rsidP="00430BE1">
            <w:pPr>
              <w:tabs>
                <w:tab w:val="left" w:pos="6775"/>
              </w:tabs>
              <w:rPr>
                <w:sz w:val="24"/>
                <w:szCs w:val="24"/>
              </w:rPr>
            </w:pPr>
            <w:r w:rsidRPr="0022601E">
              <w:rPr>
                <w:sz w:val="24"/>
                <w:szCs w:val="24"/>
              </w:rPr>
              <w:t>Педагогические работники в средней школе</w:t>
            </w:r>
          </w:p>
        </w:tc>
        <w:tc>
          <w:tcPr>
            <w:tcW w:w="992" w:type="dxa"/>
            <w:shd w:val="clear" w:color="auto" w:fill="DBE5F1" w:themeFill="accent1" w:themeFillTint="33"/>
            <w:vAlign w:val="center"/>
          </w:tcPr>
          <w:p w:rsidR="002929D0" w:rsidRPr="0022601E" w:rsidRDefault="002929D0" w:rsidP="00430BE1">
            <w:pPr>
              <w:tabs>
                <w:tab w:val="left" w:pos="6775"/>
              </w:tabs>
              <w:jc w:val="center"/>
              <w:rPr>
                <w:b/>
                <w:sz w:val="24"/>
                <w:szCs w:val="24"/>
              </w:rPr>
            </w:pPr>
            <w:r w:rsidRPr="0022601E">
              <w:rPr>
                <w:b/>
                <w:sz w:val="24"/>
                <w:szCs w:val="24"/>
              </w:rPr>
              <w:t>178</w:t>
            </w:r>
          </w:p>
        </w:tc>
      </w:tr>
      <w:tr w:rsidR="002929D0" w:rsidRPr="0022601E" w:rsidTr="00430BE1">
        <w:tc>
          <w:tcPr>
            <w:tcW w:w="3686" w:type="dxa"/>
            <w:vMerge/>
          </w:tcPr>
          <w:p w:rsidR="002929D0" w:rsidRPr="0022601E" w:rsidRDefault="002929D0" w:rsidP="00430BE1">
            <w:pPr>
              <w:tabs>
                <w:tab w:val="left" w:pos="6775"/>
              </w:tabs>
              <w:jc w:val="both"/>
              <w:rPr>
                <w:sz w:val="24"/>
                <w:szCs w:val="24"/>
              </w:rPr>
            </w:pPr>
          </w:p>
        </w:tc>
        <w:tc>
          <w:tcPr>
            <w:tcW w:w="5386" w:type="dxa"/>
            <w:shd w:val="clear" w:color="auto" w:fill="F2F2F2" w:themeFill="background1" w:themeFillShade="F2"/>
            <w:vAlign w:val="center"/>
          </w:tcPr>
          <w:p w:rsidR="002929D0" w:rsidRPr="0022601E" w:rsidRDefault="002929D0" w:rsidP="00430BE1">
            <w:pPr>
              <w:tabs>
                <w:tab w:val="left" w:pos="6775"/>
              </w:tabs>
              <w:rPr>
                <w:sz w:val="24"/>
                <w:szCs w:val="24"/>
              </w:rPr>
            </w:pPr>
            <w:r w:rsidRPr="0022601E">
              <w:rPr>
                <w:sz w:val="24"/>
                <w:szCs w:val="24"/>
              </w:rPr>
              <w:t xml:space="preserve">Педагогические работники </w:t>
            </w:r>
            <w:r w:rsidRPr="0022601E">
              <w:rPr>
                <w:sz w:val="24"/>
                <w:szCs w:val="24"/>
              </w:rPr>
              <w:br/>
              <w:t>в начальном  и дошкольном образовании</w:t>
            </w:r>
          </w:p>
        </w:tc>
        <w:tc>
          <w:tcPr>
            <w:tcW w:w="992" w:type="dxa"/>
            <w:shd w:val="clear" w:color="auto" w:fill="DBE5F1" w:themeFill="accent1" w:themeFillTint="33"/>
            <w:vAlign w:val="center"/>
          </w:tcPr>
          <w:p w:rsidR="002929D0" w:rsidRPr="0022601E" w:rsidRDefault="002929D0" w:rsidP="00430BE1">
            <w:pPr>
              <w:tabs>
                <w:tab w:val="left" w:pos="6775"/>
              </w:tabs>
              <w:jc w:val="center"/>
              <w:rPr>
                <w:b/>
                <w:sz w:val="24"/>
                <w:szCs w:val="24"/>
              </w:rPr>
            </w:pPr>
            <w:r w:rsidRPr="0022601E">
              <w:rPr>
                <w:b/>
                <w:sz w:val="24"/>
                <w:szCs w:val="24"/>
              </w:rPr>
              <w:t>50</w:t>
            </w:r>
          </w:p>
        </w:tc>
      </w:tr>
      <w:tr w:rsidR="002929D0" w:rsidRPr="0022601E" w:rsidTr="00430BE1">
        <w:trPr>
          <w:trHeight w:val="409"/>
        </w:trPr>
        <w:tc>
          <w:tcPr>
            <w:tcW w:w="3686" w:type="dxa"/>
            <w:vMerge/>
          </w:tcPr>
          <w:p w:rsidR="002929D0" w:rsidRPr="0022601E" w:rsidRDefault="002929D0" w:rsidP="00430BE1">
            <w:pPr>
              <w:tabs>
                <w:tab w:val="left" w:pos="6775"/>
              </w:tabs>
              <w:jc w:val="both"/>
              <w:rPr>
                <w:sz w:val="24"/>
                <w:szCs w:val="24"/>
              </w:rPr>
            </w:pPr>
          </w:p>
        </w:tc>
        <w:tc>
          <w:tcPr>
            <w:tcW w:w="5386" w:type="dxa"/>
            <w:shd w:val="clear" w:color="auto" w:fill="F2F2F2" w:themeFill="background1" w:themeFillShade="F2"/>
            <w:vAlign w:val="center"/>
          </w:tcPr>
          <w:p w:rsidR="002929D0" w:rsidRPr="0022601E" w:rsidRDefault="002929D0" w:rsidP="00430BE1">
            <w:pPr>
              <w:tabs>
                <w:tab w:val="left" w:pos="6775"/>
              </w:tabs>
              <w:rPr>
                <w:sz w:val="24"/>
                <w:szCs w:val="24"/>
              </w:rPr>
            </w:pPr>
            <w:r w:rsidRPr="0022601E">
              <w:rPr>
                <w:sz w:val="24"/>
                <w:szCs w:val="24"/>
              </w:rPr>
              <w:t xml:space="preserve">Специалисты в области права,  </w:t>
            </w:r>
            <w:r w:rsidRPr="0022601E">
              <w:rPr>
                <w:sz w:val="24"/>
                <w:szCs w:val="24"/>
              </w:rPr>
              <w:br/>
              <w:t>гуманитарных областей и культуры</w:t>
            </w:r>
          </w:p>
        </w:tc>
        <w:tc>
          <w:tcPr>
            <w:tcW w:w="992" w:type="dxa"/>
            <w:shd w:val="clear" w:color="auto" w:fill="DBE5F1" w:themeFill="accent1" w:themeFillTint="33"/>
            <w:vAlign w:val="center"/>
          </w:tcPr>
          <w:p w:rsidR="002929D0" w:rsidRPr="0022601E" w:rsidRDefault="002929D0" w:rsidP="00430BE1">
            <w:pPr>
              <w:tabs>
                <w:tab w:val="left" w:pos="6775"/>
              </w:tabs>
              <w:jc w:val="center"/>
              <w:rPr>
                <w:b/>
                <w:sz w:val="24"/>
                <w:szCs w:val="24"/>
              </w:rPr>
            </w:pPr>
            <w:r w:rsidRPr="0022601E">
              <w:rPr>
                <w:b/>
                <w:sz w:val="24"/>
                <w:szCs w:val="24"/>
              </w:rPr>
              <w:t>117</w:t>
            </w:r>
          </w:p>
        </w:tc>
      </w:tr>
      <w:tr w:rsidR="002929D0" w:rsidRPr="0022601E" w:rsidTr="00430BE1">
        <w:trPr>
          <w:trHeight w:val="409"/>
        </w:trPr>
        <w:tc>
          <w:tcPr>
            <w:tcW w:w="3686" w:type="dxa"/>
            <w:vMerge/>
          </w:tcPr>
          <w:p w:rsidR="002929D0" w:rsidRPr="0022601E" w:rsidRDefault="002929D0" w:rsidP="00430BE1">
            <w:pPr>
              <w:tabs>
                <w:tab w:val="left" w:pos="6775"/>
              </w:tabs>
              <w:jc w:val="both"/>
              <w:rPr>
                <w:sz w:val="24"/>
                <w:szCs w:val="24"/>
              </w:rPr>
            </w:pPr>
          </w:p>
        </w:tc>
        <w:tc>
          <w:tcPr>
            <w:tcW w:w="5386" w:type="dxa"/>
            <w:shd w:val="clear" w:color="auto" w:fill="F2F2F2" w:themeFill="background1" w:themeFillShade="F2"/>
            <w:vAlign w:val="center"/>
          </w:tcPr>
          <w:p w:rsidR="002929D0" w:rsidRPr="0022601E" w:rsidRDefault="002929D0" w:rsidP="00430BE1">
            <w:pPr>
              <w:tabs>
                <w:tab w:val="left" w:pos="6775"/>
              </w:tabs>
              <w:rPr>
                <w:sz w:val="24"/>
                <w:szCs w:val="24"/>
              </w:rPr>
            </w:pPr>
            <w:r w:rsidRPr="0022601E">
              <w:rPr>
                <w:sz w:val="24"/>
                <w:szCs w:val="24"/>
              </w:rPr>
              <w:t>Служащие, занятые подготовкой и оформлением документации, учетом и обслуживанием</w:t>
            </w:r>
          </w:p>
        </w:tc>
        <w:tc>
          <w:tcPr>
            <w:tcW w:w="992" w:type="dxa"/>
            <w:shd w:val="clear" w:color="auto" w:fill="DBE5F1" w:themeFill="accent1" w:themeFillTint="33"/>
            <w:vAlign w:val="center"/>
          </w:tcPr>
          <w:p w:rsidR="002929D0" w:rsidRPr="0022601E" w:rsidRDefault="002929D0" w:rsidP="00430BE1">
            <w:pPr>
              <w:tabs>
                <w:tab w:val="left" w:pos="6775"/>
              </w:tabs>
              <w:jc w:val="center"/>
              <w:rPr>
                <w:b/>
                <w:sz w:val="24"/>
                <w:szCs w:val="24"/>
              </w:rPr>
            </w:pPr>
            <w:r w:rsidRPr="0022601E">
              <w:rPr>
                <w:b/>
                <w:sz w:val="24"/>
                <w:szCs w:val="24"/>
              </w:rPr>
              <w:t>177</w:t>
            </w:r>
          </w:p>
        </w:tc>
      </w:tr>
    </w:tbl>
    <w:p w:rsidR="002929D0" w:rsidRPr="0022601E" w:rsidRDefault="002929D0" w:rsidP="002929D0">
      <w:pPr>
        <w:tabs>
          <w:tab w:val="left" w:pos="6775"/>
        </w:tabs>
        <w:spacing w:line="312" w:lineRule="auto"/>
        <w:ind w:firstLine="709"/>
        <w:jc w:val="both"/>
        <w:rPr>
          <w:rFonts w:eastAsia="Batang"/>
          <w:color w:val="003399"/>
          <w:sz w:val="14"/>
          <w14:textOutline w14:w="0" w14:cap="rnd" w14:cmpd="sng" w14:algn="ctr">
            <w14:noFill/>
            <w14:prstDash w14:val="solid"/>
            <w14:miter w14:lim="0"/>
          </w14:textOutline>
        </w:rPr>
      </w:pPr>
    </w:p>
    <w:p w:rsidR="002929D0" w:rsidRPr="0022601E" w:rsidRDefault="002929D0" w:rsidP="002929D0">
      <w:pPr>
        <w:widowControl w:val="0"/>
        <w:tabs>
          <w:tab w:val="left" w:pos="6521"/>
          <w:tab w:val="left" w:pos="6775"/>
        </w:tabs>
        <w:spacing w:line="288" w:lineRule="auto"/>
        <w:ind w:firstLine="709"/>
        <w:jc w:val="both"/>
        <w:rPr>
          <w:sz w:val="24"/>
          <w:szCs w:val="24"/>
        </w:rPr>
      </w:pPr>
      <w:r w:rsidRPr="0022601E">
        <w:rPr>
          <w:sz w:val="24"/>
          <w:szCs w:val="24"/>
        </w:rPr>
        <w:t xml:space="preserve">Количественный рост вакансий не решает проблему спроса и предложения рабочей силы. Существует «дисбаланс» требуемых профессий, когда спрос населения на специальности и занятие трудом не соответствует предлагаемому рынку профессий. Несовпадение социального статуса, образования и профессиональных знаний граждан наличию </w:t>
      </w:r>
      <w:r w:rsidR="00C350B1">
        <w:rPr>
          <w:sz w:val="24"/>
          <w:szCs w:val="24"/>
        </w:rPr>
        <w:t>предлагаемых</w:t>
      </w:r>
      <w:r w:rsidRPr="0022601E">
        <w:rPr>
          <w:sz w:val="24"/>
          <w:szCs w:val="24"/>
        </w:rPr>
        <w:t xml:space="preserve"> вакансий влечет за собой структурную безработицу. Данное явление объясняется перестройкой экономики, в</w:t>
      </w:r>
      <w:r w:rsidR="00600BE7">
        <w:rPr>
          <w:sz w:val="24"/>
          <w:szCs w:val="24"/>
        </w:rPr>
        <w:t>недрением</w:t>
      </w:r>
      <w:r w:rsidRPr="0022601E">
        <w:rPr>
          <w:sz w:val="24"/>
          <w:szCs w:val="24"/>
        </w:rPr>
        <w:t xml:space="preserve"> новых технологий и модернизацией производства, ликвидацией устаревших профессий и специальностей, оптимизацией численности работников. </w:t>
      </w:r>
    </w:p>
    <w:p w:rsidR="002929D0" w:rsidRDefault="002929D0" w:rsidP="002929D0">
      <w:pPr>
        <w:tabs>
          <w:tab w:val="left" w:pos="6775"/>
        </w:tabs>
        <w:spacing w:line="312" w:lineRule="auto"/>
        <w:ind w:firstLine="709"/>
        <w:jc w:val="both"/>
        <w:rPr>
          <w:sz w:val="24"/>
          <w:szCs w:val="24"/>
        </w:rPr>
      </w:pPr>
      <w:r w:rsidRPr="0022601E">
        <w:rPr>
          <w:sz w:val="24"/>
          <w:szCs w:val="24"/>
        </w:rPr>
        <w:t xml:space="preserve">В сложившейся ситуации прогноз показателей безработицы до 2023 года проводится с учетом объективных факторов, влияющих на все сферы деятельности. До пандемии сохранялось соотношение, при котором количество свободных вакансий перекрывало численность незанятого населения в  несколько раз, сегодня </w:t>
      </w:r>
      <w:r w:rsidR="00600BE7">
        <w:rPr>
          <w:sz w:val="24"/>
          <w:szCs w:val="24"/>
        </w:rPr>
        <w:t xml:space="preserve">имеющиеся вакантные места перекрывают </w:t>
      </w:r>
      <w:r w:rsidRPr="0022601E">
        <w:rPr>
          <w:sz w:val="24"/>
          <w:szCs w:val="24"/>
        </w:rPr>
        <w:t>численность безработных на 87%.</w:t>
      </w:r>
    </w:p>
    <w:p w:rsidR="002929D0" w:rsidRPr="00415659" w:rsidRDefault="002929D0" w:rsidP="002929D0">
      <w:pPr>
        <w:tabs>
          <w:tab w:val="left" w:pos="6775"/>
        </w:tabs>
        <w:spacing w:line="204" w:lineRule="auto"/>
        <w:ind w:firstLine="709"/>
        <w:jc w:val="both"/>
        <w:rPr>
          <w:sz w:val="22"/>
          <w:szCs w:val="24"/>
        </w:rPr>
      </w:pPr>
    </w:p>
    <w:p w:rsidR="002929D0" w:rsidRPr="00600BE7" w:rsidRDefault="002929D0" w:rsidP="002929D0">
      <w:pPr>
        <w:tabs>
          <w:tab w:val="left" w:pos="6775"/>
        </w:tabs>
        <w:spacing w:line="204" w:lineRule="auto"/>
        <w:jc w:val="center"/>
        <w:rPr>
          <w:i/>
          <w:sz w:val="24"/>
          <w:szCs w:val="24"/>
        </w:rPr>
      </w:pPr>
      <w:r w:rsidRPr="00600BE7">
        <w:rPr>
          <w:i/>
          <w:sz w:val="24"/>
          <w:szCs w:val="24"/>
        </w:rPr>
        <w:t>Прогноз показателей безработицы на рынке труда города Твери в 2021-2023 годах</w:t>
      </w:r>
    </w:p>
    <w:p w:rsidR="002929D0" w:rsidRPr="00415659" w:rsidRDefault="002929D0" w:rsidP="002929D0">
      <w:pPr>
        <w:tabs>
          <w:tab w:val="left" w:pos="6775"/>
        </w:tabs>
        <w:spacing w:line="204" w:lineRule="auto"/>
        <w:ind w:firstLine="709"/>
        <w:jc w:val="both"/>
        <w:rPr>
          <w:sz w:val="24"/>
          <w:szCs w:val="24"/>
        </w:rPr>
      </w:pPr>
    </w:p>
    <w:tbl>
      <w:tblPr>
        <w:tblStyle w:val="af1"/>
        <w:tblW w:w="10206" w:type="dxa"/>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4644"/>
        <w:gridCol w:w="945"/>
        <w:gridCol w:w="945"/>
        <w:gridCol w:w="945"/>
        <w:gridCol w:w="909"/>
        <w:gridCol w:w="909"/>
        <w:gridCol w:w="909"/>
      </w:tblGrid>
      <w:tr w:rsidR="002929D0" w:rsidRPr="0022601E" w:rsidTr="00430BE1">
        <w:tc>
          <w:tcPr>
            <w:tcW w:w="4644" w:type="dxa"/>
            <w:vMerge w:val="restart"/>
            <w:vAlign w:val="center"/>
          </w:tcPr>
          <w:p w:rsidR="002929D0" w:rsidRPr="0022601E" w:rsidRDefault="002929D0" w:rsidP="00430BE1">
            <w:pPr>
              <w:tabs>
                <w:tab w:val="left" w:pos="6775"/>
              </w:tabs>
              <w:autoSpaceDE w:val="0"/>
              <w:autoSpaceDN w:val="0"/>
              <w:adjustRightInd w:val="0"/>
              <w:jc w:val="center"/>
              <w:rPr>
                <w:sz w:val="24"/>
                <w:szCs w:val="24"/>
              </w:rPr>
            </w:pPr>
          </w:p>
        </w:tc>
        <w:tc>
          <w:tcPr>
            <w:tcW w:w="945" w:type="dxa"/>
            <w:vMerge w:val="restart"/>
            <w:vAlign w:val="center"/>
          </w:tcPr>
          <w:p w:rsidR="002929D0" w:rsidRPr="0022601E" w:rsidRDefault="002929D0" w:rsidP="00430BE1">
            <w:pPr>
              <w:tabs>
                <w:tab w:val="left" w:pos="6775"/>
              </w:tabs>
              <w:autoSpaceDE w:val="0"/>
              <w:autoSpaceDN w:val="0"/>
              <w:adjustRightInd w:val="0"/>
              <w:jc w:val="center"/>
              <w:rPr>
                <w:i/>
                <w:sz w:val="24"/>
                <w:szCs w:val="24"/>
              </w:rPr>
            </w:pPr>
            <w:r w:rsidRPr="0022601E">
              <w:rPr>
                <w:sz w:val="24"/>
                <w:szCs w:val="24"/>
              </w:rPr>
              <w:t>2018</w:t>
            </w:r>
          </w:p>
        </w:tc>
        <w:tc>
          <w:tcPr>
            <w:tcW w:w="945" w:type="dxa"/>
            <w:vMerge w:val="restart"/>
            <w:vAlign w:val="center"/>
          </w:tcPr>
          <w:p w:rsidR="002929D0" w:rsidRPr="0022601E" w:rsidRDefault="002929D0" w:rsidP="00430BE1">
            <w:pPr>
              <w:tabs>
                <w:tab w:val="left" w:pos="6775"/>
              </w:tabs>
              <w:autoSpaceDE w:val="0"/>
              <w:autoSpaceDN w:val="0"/>
              <w:adjustRightInd w:val="0"/>
              <w:jc w:val="center"/>
              <w:rPr>
                <w:i/>
                <w:sz w:val="24"/>
                <w:szCs w:val="24"/>
              </w:rPr>
            </w:pPr>
            <w:r w:rsidRPr="0022601E">
              <w:rPr>
                <w:sz w:val="24"/>
                <w:szCs w:val="24"/>
              </w:rPr>
              <w:t>2019</w:t>
            </w:r>
          </w:p>
        </w:tc>
        <w:tc>
          <w:tcPr>
            <w:tcW w:w="945" w:type="dxa"/>
            <w:vMerge w:val="restart"/>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 xml:space="preserve">2020 </w:t>
            </w:r>
            <w:r w:rsidRPr="00CD1117">
              <w:rPr>
                <w:i/>
                <w:szCs w:val="24"/>
              </w:rPr>
              <w:t>оценка</w:t>
            </w:r>
          </w:p>
        </w:tc>
        <w:tc>
          <w:tcPr>
            <w:tcW w:w="2727" w:type="dxa"/>
            <w:gridSpan w:val="3"/>
            <w:vAlign w:val="center"/>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Прогноз</w:t>
            </w:r>
          </w:p>
        </w:tc>
      </w:tr>
      <w:tr w:rsidR="002929D0" w:rsidRPr="0022601E" w:rsidTr="00430BE1">
        <w:trPr>
          <w:trHeight w:val="60"/>
        </w:trPr>
        <w:tc>
          <w:tcPr>
            <w:tcW w:w="4644" w:type="dxa"/>
            <w:vMerge/>
          </w:tcPr>
          <w:p w:rsidR="002929D0" w:rsidRPr="0022601E" w:rsidRDefault="002929D0" w:rsidP="00430BE1">
            <w:pPr>
              <w:tabs>
                <w:tab w:val="left" w:pos="6775"/>
              </w:tabs>
              <w:autoSpaceDE w:val="0"/>
              <w:autoSpaceDN w:val="0"/>
              <w:adjustRightInd w:val="0"/>
              <w:jc w:val="both"/>
              <w:rPr>
                <w:sz w:val="24"/>
                <w:szCs w:val="24"/>
              </w:rPr>
            </w:pPr>
          </w:p>
        </w:tc>
        <w:tc>
          <w:tcPr>
            <w:tcW w:w="945" w:type="dxa"/>
            <w:vMerge/>
          </w:tcPr>
          <w:p w:rsidR="002929D0" w:rsidRPr="0022601E" w:rsidRDefault="002929D0" w:rsidP="00430BE1">
            <w:pPr>
              <w:tabs>
                <w:tab w:val="left" w:pos="6775"/>
              </w:tabs>
              <w:autoSpaceDE w:val="0"/>
              <w:autoSpaceDN w:val="0"/>
              <w:adjustRightInd w:val="0"/>
              <w:jc w:val="center"/>
              <w:rPr>
                <w:sz w:val="24"/>
                <w:szCs w:val="24"/>
              </w:rPr>
            </w:pPr>
          </w:p>
        </w:tc>
        <w:tc>
          <w:tcPr>
            <w:tcW w:w="945" w:type="dxa"/>
            <w:vMerge/>
          </w:tcPr>
          <w:p w:rsidR="002929D0" w:rsidRPr="0022601E" w:rsidRDefault="002929D0" w:rsidP="00430BE1">
            <w:pPr>
              <w:tabs>
                <w:tab w:val="left" w:pos="6775"/>
              </w:tabs>
              <w:autoSpaceDE w:val="0"/>
              <w:autoSpaceDN w:val="0"/>
              <w:adjustRightInd w:val="0"/>
              <w:jc w:val="center"/>
              <w:rPr>
                <w:sz w:val="24"/>
                <w:szCs w:val="24"/>
              </w:rPr>
            </w:pPr>
          </w:p>
        </w:tc>
        <w:tc>
          <w:tcPr>
            <w:tcW w:w="945" w:type="dxa"/>
            <w:vMerge/>
          </w:tcPr>
          <w:p w:rsidR="002929D0" w:rsidRPr="0022601E" w:rsidRDefault="002929D0" w:rsidP="00430BE1">
            <w:pPr>
              <w:tabs>
                <w:tab w:val="left" w:pos="6775"/>
              </w:tabs>
              <w:autoSpaceDE w:val="0"/>
              <w:autoSpaceDN w:val="0"/>
              <w:adjustRightInd w:val="0"/>
              <w:jc w:val="center"/>
              <w:rPr>
                <w:sz w:val="24"/>
                <w:szCs w:val="24"/>
              </w:rPr>
            </w:pPr>
          </w:p>
        </w:tc>
        <w:tc>
          <w:tcPr>
            <w:tcW w:w="909" w:type="dxa"/>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2021</w:t>
            </w:r>
          </w:p>
        </w:tc>
        <w:tc>
          <w:tcPr>
            <w:tcW w:w="909" w:type="dxa"/>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2022</w:t>
            </w:r>
          </w:p>
        </w:tc>
        <w:tc>
          <w:tcPr>
            <w:tcW w:w="909" w:type="dxa"/>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2023</w:t>
            </w:r>
          </w:p>
        </w:tc>
      </w:tr>
      <w:tr w:rsidR="002929D0" w:rsidRPr="0022601E" w:rsidTr="00430BE1">
        <w:trPr>
          <w:trHeight w:val="270"/>
        </w:trPr>
        <w:tc>
          <w:tcPr>
            <w:tcW w:w="4644" w:type="dxa"/>
            <w:vAlign w:val="center"/>
          </w:tcPr>
          <w:p w:rsidR="002929D0" w:rsidRPr="0022601E" w:rsidRDefault="002929D0" w:rsidP="00430BE1">
            <w:pPr>
              <w:tabs>
                <w:tab w:val="left" w:pos="6775"/>
              </w:tabs>
              <w:autoSpaceDE w:val="0"/>
              <w:autoSpaceDN w:val="0"/>
              <w:adjustRightInd w:val="0"/>
              <w:rPr>
                <w:sz w:val="24"/>
                <w:szCs w:val="24"/>
              </w:rPr>
            </w:pPr>
            <w:r w:rsidRPr="0022601E">
              <w:rPr>
                <w:sz w:val="24"/>
                <w:szCs w:val="24"/>
              </w:rPr>
              <w:t>Численность официально</w:t>
            </w:r>
            <w:r w:rsidRPr="0022601E">
              <w:rPr>
                <w:sz w:val="24"/>
                <w:szCs w:val="24"/>
              </w:rPr>
              <w:br/>
              <w:t xml:space="preserve">зарегистрированных безработных, </w:t>
            </w:r>
            <w:r w:rsidRPr="0022601E">
              <w:rPr>
                <w:i/>
                <w:sz w:val="24"/>
                <w:szCs w:val="24"/>
              </w:rPr>
              <w:t>человек</w:t>
            </w:r>
          </w:p>
        </w:tc>
        <w:tc>
          <w:tcPr>
            <w:tcW w:w="945" w:type="dxa"/>
            <w:vAlign w:val="center"/>
          </w:tcPr>
          <w:p w:rsidR="002929D0" w:rsidRPr="0022601E" w:rsidRDefault="002929D0" w:rsidP="00430BE1">
            <w:pPr>
              <w:tabs>
                <w:tab w:val="left" w:pos="6775"/>
              </w:tabs>
              <w:autoSpaceDE w:val="0"/>
              <w:autoSpaceDN w:val="0"/>
              <w:adjustRightInd w:val="0"/>
              <w:spacing w:line="216" w:lineRule="auto"/>
              <w:jc w:val="center"/>
              <w:rPr>
                <w:sz w:val="24"/>
                <w:szCs w:val="24"/>
              </w:rPr>
            </w:pPr>
            <w:r w:rsidRPr="0022601E">
              <w:rPr>
                <w:sz w:val="24"/>
                <w:szCs w:val="24"/>
              </w:rPr>
              <w:t>422</w:t>
            </w:r>
          </w:p>
        </w:tc>
        <w:tc>
          <w:tcPr>
            <w:tcW w:w="945" w:type="dxa"/>
            <w:vAlign w:val="center"/>
          </w:tcPr>
          <w:p w:rsidR="002929D0" w:rsidRPr="0022601E" w:rsidRDefault="002929D0" w:rsidP="00430BE1">
            <w:pPr>
              <w:tabs>
                <w:tab w:val="left" w:pos="6775"/>
              </w:tabs>
              <w:autoSpaceDE w:val="0"/>
              <w:autoSpaceDN w:val="0"/>
              <w:adjustRightInd w:val="0"/>
              <w:spacing w:line="216" w:lineRule="auto"/>
              <w:jc w:val="center"/>
              <w:rPr>
                <w:sz w:val="24"/>
                <w:szCs w:val="24"/>
              </w:rPr>
            </w:pPr>
            <w:r w:rsidRPr="0022601E">
              <w:rPr>
                <w:sz w:val="24"/>
                <w:szCs w:val="24"/>
              </w:rPr>
              <w:t>537</w:t>
            </w:r>
          </w:p>
        </w:tc>
        <w:tc>
          <w:tcPr>
            <w:tcW w:w="945" w:type="dxa"/>
            <w:vAlign w:val="center"/>
          </w:tcPr>
          <w:p w:rsidR="002929D0" w:rsidRPr="0022601E" w:rsidRDefault="002929D0" w:rsidP="00430BE1">
            <w:pPr>
              <w:tabs>
                <w:tab w:val="left" w:pos="6775"/>
              </w:tabs>
              <w:autoSpaceDE w:val="0"/>
              <w:autoSpaceDN w:val="0"/>
              <w:adjustRightInd w:val="0"/>
              <w:spacing w:line="216" w:lineRule="auto"/>
              <w:jc w:val="center"/>
              <w:rPr>
                <w:sz w:val="24"/>
                <w:szCs w:val="24"/>
              </w:rPr>
            </w:pPr>
            <w:r w:rsidRPr="0022601E">
              <w:rPr>
                <w:sz w:val="24"/>
                <w:szCs w:val="24"/>
              </w:rPr>
              <w:t>8500</w:t>
            </w:r>
          </w:p>
        </w:tc>
        <w:tc>
          <w:tcPr>
            <w:tcW w:w="909" w:type="dxa"/>
            <w:vAlign w:val="center"/>
          </w:tcPr>
          <w:p w:rsidR="002929D0" w:rsidRPr="0022601E" w:rsidRDefault="002929D0" w:rsidP="00430BE1">
            <w:pPr>
              <w:tabs>
                <w:tab w:val="left" w:pos="6775"/>
              </w:tabs>
              <w:autoSpaceDE w:val="0"/>
              <w:autoSpaceDN w:val="0"/>
              <w:adjustRightInd w:val="0"/>
              <w:spacing w:line="216" w:lineRule="auto"/>
              <w:jc w:val="center"/>
              <w:rPr>
                <w:sz w:val="24"/>
                <w:szCs w:val="24"/>
              </w:rPr>
            </w:pPr>
            <w:r w:rsidRPr="0022601E">
              <w:rPr>
                <w:sz w:val="24"/>
                <w:szCs w:val="24"/>
              </w:rPr>
              <w:t>1400</w:t>
            </w:r>
          </w:p>
        </w:tc>
        <w:tc>
          <w:tcPr>
            <w:tcW w:w="909" w:type="dxa"/>
            <w:vAlign w:val="center"/>
          </w:tcPr>
          <w:p w:rsidR="002929D0" w:rsidRPr="0022601E" w:rsidRDefault="002929D0" w:rsidP="00430BE1">
            <w:pPr>
              <w:tabs>
                <w:tab w:val="left" w:pos="6775"/>
              </w:tabs>
              <w:autoSpaceDE w:val="0"/>
              <w:autoSpaceDN w:val="0"/>
              <w:adjustRightInd w:val="0"/>
              <w:spacing w:line="216" w:lineRule="auto"/>
              <w:jc w:val="center"/>
              <w:rPr>
                <w:sz w:val="24"/>
                <w:szCs w:val="24"/>
              </w:rPr>
            </w:pPr>
            <w:r w:rsidRPr="0022601E">
              <w:rPr>
                <w:sz w:val="24"/>
                <w:szCs w:val="24"/>
              </w:rPr>
              <w:t>1350</w:t>
            </w:r>
          </w:p>
        </w:tc>
        <w:tc>
          <w:tcPr>
            <w:tcW w:w="909" w:type="dxa"/>
            <w:shd w:val="clear" w:color="auto" w:fill="auto"/>
            <w:vAlign w:val="center"/>
          </w:tcPr>
          <w:p w:rsidR="002929D0" w:rsidRPr="0022601E" w:rsidRDefault="002929D0" w:rsidP="00430BE1">
            <w:pPr>
              <w:tabs>
                <w:tab w:val="left" w:pos="6775"/>
              </w:tabs>
              <w:autoSpaceDE w:val="0"/>
              <w:autoSpaceDN w:val="0"/>
              <w:adjustRightInd w:val="0"/>
              <w:spacing w:line="216" w:lineRule="auto"/>
              <w:jc w:val="center"/>
              <w:rPr>
                <w:sz w:val="24"/>
                <w:szCs w:val="24"/>
              </w:rPr>
            </w:pPr>
            <w:r w:rsidRPr="0022601E">
              <w:rPr>
                <w:sz w:val="24"/>
                <w:szCs w:val="24"/>
              </w:rPr>
              <w:t>1350</w:t>
            </w:r>
          </w:p>
        </w:tc>
      </w:tr>
      <w:tr w:rsidR="002929D0" w:rsidRPr="0022601E" w:rsidTr="00430BE1">
        <w:trPr>
          <w:trHeight w:val="167"/>
        </w:trPr>
        <w:tc>
          <w:tcPr>
            <w:tcW w:w="4644" w:type="dxa"/>
            <w:vAlign w:val="center"/>
          </w:tcPr>
          <w:p w:rsidR="002929D0" w:rsidRPr="0022601E" w:rsidRDefault="002929D0" w:rsidP="00430BE1">
            <w:pPr>
              <w:tabs>
                <w:tab w:val="left" w:pos="6775"/>
              </w:tabs>
              <w:autoSpaceDE w:val="0"/>
              <w:autoSpaceDN w:val="0"/>
              <w:adjustRightInd w:val="0"/>
              <w:rPr>
                <w:sz w:val="24"/>
                <w:szCs w:val="24"/>
              </w:rPr>
            </w:pPr>
            <w:r w:rsidRPr="0022601E">
              <w:rPr>
                <w:sz w:val="24"/>
                <w:szCs w:val="24"/>
              </w:rPr>
              <w:t xml:space="preserve">Заявленная потребность в работниках, </w:t>
            </w:r>
            <w:r w:rsidRPr="0022601E">
              <w:rPr>
                <w:i/>
                <w:sz w:val="24"/>
                <w:szCs w:val="24"/>
              </w:rPr>
              <w:t>вакансий</w:t>
            </w:r>
          </w:p>
        </w:tc>
        <w:tc>
          <w:tcPr>
            <w:tcW w:w="945" w:type="dxa"/>
            <w:vAlign w:val="center"/>
          </w:tcPr>
          <w:p w:rsidR="002929D0" w:rsidRPr="0022601E" w:rsidRDefault="002929D0" w:rsidP="00430BE1">
            <w:pPr>
              <w:tabs>
                <w:tab w:val="left" w:pos="6775"/>
              </w:tabs>
              <w:spacing w:line="216" w:lineRule="auto"/>
              <w:jc w:val="center"/>
              <w:rPr>
                <w:rFonts w:eastAsia="Calibri"/>
                <w:sz w:val="24"/>
                <w:szCs w:val="24"/>
                <w:lang w:eastAsia="en-US"/>
              </w:rPr>
            </w:pPr>
            <w:r w:rsidRPr="0022601E">
              <w:rPr>
                <w:rFonts w:eastAsia="Calibri"/>
                <w:sz w:val="24"/>
                <w:szCs w:val="24"/>
                <w:lang w:eastAsia="en-US"/>
              </w:rPr>
              <w:t>6374</w:t>
            </w:r>
          </w:p>
        </w:tc>
        <w:tc>
          <w:tcPr>
            <w:tcW w:w="945" w:type="dxa"/>
            <w:vAlign w:val="center"/>
          </w:tcPr>
          <w:p w:rsidR="002929D0" w:rsidRPr="0022601E" w:rsidRDefault="002929D0" w:rsidP="00430BE1">
            <w:pPr>
              <w:tabs>
                <w:tab w:val="left" w:pos="6775"/>
              </w:tabs>
              <w:spacing w:line="216" w:lineRule="auto"/>
              <w:jc w:val="center"/>
              <w:rPr>
                <w:rFonts w:eastAsia="Calibri"/>
                <w:sz w:val="24"/>
                <w:szCs w:val="24"/>
                <w:lang w:eastAsia="en-US"/>
              </w:rPr>
            </w:pPr>
            <w:r w:rsidRPr="0022601E">
              <w:rPr>
                <w:rFonts w:eastAsia="Calibri"/>
                <w:sz w:val="24"/>
                <w:szCs w:val="24"/>
                <w:lang w:eastAsia="en-US"/>
              </w:rPr>
              <w:t>4943</w:t>
            </w:r>
          </w:p>
        </w:tc>
        <w:tc>
          <w:tcPr>
            <w:tcW w:w="945" w:type="dxa"/>
            <w:vAlign w:val="center"/>
          </w:tcPr>
          <w:p w:rsidR="002929D0" w:rsidRPr="0022601E" w:rsidRDefault="002929D0" w:rsidP="00430BE1">
            <w:pPr>
              <w:tabs>
                <w:tab w:val="left" w:pos="6775"/>
              </w:tabs>
              <w:spacing w:line="216" w:lineRule="auto"/>
              <w:jc w:val="center"/>
              <w:rPr>
                <w:rFonts w:eastAsia="Calibri"/>
                <w:sz w:val="24"/>
                <w:szCs w:val="24"/>
                <w:lang w:eastAsia="en-US"/>
              </w:rPr>
            </w:pPr>
            <w:r w:rsidRPr="0022601E">
              <w:rPr>
                <w:rFonts w:eastAsia="Calibri"/>
                <w:sz w:val="24"/>
                <w:szCs w:val="24"/>
                <w:lang w:eastAsia="en-US"/>
              </w:rPr>
              <w:t>6500</w:t>
            </w:r>
          </w:p>
        </w:tc>
        <w:tc>
          <w:tcPr>
            <w:tcW w:w="909" w:type="dxa"/>
            <w:vAlign w:val="center"/>
          </w:tcPr>
          <w:p w:rsidR="002929D0" w:rsidRPr="0022601E" w:rsidRDefault="002929D0" w:rsidP="00430BE1">
            <w:pPr>
              <w:tabs>
                <w:tab w:val="left" w:pos="6775"/>
              </w:tabs>
              <w:spacing w:line="216" w:lineRule="auto"/>
              <w:jc w:val="center"/>
              <w:rPr>
                <w:rFonts w:eastAsia="Calibri"/>
                <w:sz w:val="24"/>
                <w:szCs w:val="24"/>
                <w:lang w:eastAsia="en-US"/>
              </w:rPr>
            </w:pPr>
            <w:r w:rsidRPr="0022601E">
              <w:rPr>
                <w:rFonts w:eastAsia="Calibri"/>
                <w:sz w:val="24"/>
                <w:szCs w:val="24"/>
                <w:lang w:eastAsia="en-US"/>
              </w:rPr>
              <w:t>6700</w:t>
            </w:r>
          </w:p>
        </w:tc>
        <w:tc>
          <w:tcPr>
            <w:tcW w:w="909" w:type="dxa"/>
            <w:vAlign w:val="center"/>
          </w:tcPr>
          <w:p w:rsidR="002929D0" w:rsidRPr="0022601E" w:rsidRDefault="002929D0" w:rsidP="00430BE1">
            <w:pPr>
              <w:tabs>
                <w:tab w:val="left" w:pos="6775"/>
              </w:tabs>
              <w:spacing w:line="216" w:lineRule="auto"/>
              <w:jc w:val="center"/>
              <w:rPr>
                <w:rFonts w:eastAsia="Calibri"/>
                <w:sz w:val="24"/>
                <w:szCs w:val="24"/>
                <w:lang w:eastAsia="en-US"/>
              </w:rPr>
            </w:pPr>
            <w:r w:rsidRPr="0022601E">
              <w:rPr>
                <w:rFonts w:eastAsia="Calibri"/>
                <w:sz w:val="24"/>
                <w:szCs w:val="24"/>
                <w:lang w:eastAsia="en-US"/>
              </w:rPr>
              <w:t>6800</w:t>
            </w:r>
          </w:p>
        </w:tc>
        <w:tc>
          <w:tcPr>
            <w:tcW w:w="909" w:type="dxa"/>
            <w:vAlign w:val="center"/>
          </w:tcPr>
          <w:p w:rsidR="002929D0" w:rsidRPr="0022601E" w:rsidRDefault="002929D0" w:rsidP="00430BE1">
            <w:pPr>
              <w:tabs>
                <w:tab w:val="left" w:pos="6775"/>
              </w:tabs>
              <w:spacing w:line="216" w:lineRule="auto"/>
              <w:jc w:val="center"/>
              <w:rPr>
                <w:rFonts w:eastAsia="Calibri"/>
                <w:sz w:val="24"/>
                <w:szCs w:val="24"/>
                <w:lang w:eastAsia="en-US"/>
              </w:rPr>
            </w:pPr>
            <w:r w:rsidRPr="0022601E">
              <w:rPr>
                <w:rFonts w:eastAsia="Calibri"/>
                <w:sz w:val="24"/>
                <w:szCs w:val="24"/>
                <w:lang w:eastAsia="en-US"/>
              </w:rPr>
              <w:t>6800</w:t>
            </w:r>
          </w:p>
        </w:tc>
      </w:tr>
      <w:tr w:rsidR="002929D0" w:rsidRPr="0022601E" w:rsidTr="00430BE1">
        <w:trPr>
          <w:trHeight w:val="161"/>
        </w:trPr>
        <w:tc>
          <w:tcPr>
            <w:tcW w:w="4644" w:type="dxa"/>
            <w:vAlign w:val="center"/>
          </w:tcPr>
          <w:p w:rsidR="002929D0" w:rsidRPr="0022601E" w:rsidRDefault="002929D0" w:rsidP="00430BE1">
            <w:pPr>
              <w:tabs>
                <w:tab w:val="left" w:pos="6775"/>
              </w:tabs>
              <w:autoSpaceDE w:val="0"/>
              <w:autoSpaceDN w:val="0"/>
              <w:adjustRightInd w:val="0"/>
              <w:rPr>
                <w:i/>
                <w:sz w:val="24"/>
                <w:szCs w:val="24"/>
              </w:rPr>
            </w:pPr>
            <w:r w:rsidRPr="0022601E">
              <w:rPr>
                <w:sz w:val="24"/>
                <w:szCs w:val="24"/>
              </w:rPr>
              <w:t xml:space="preserve">Уровень безработицы, </w:t>
            </w:r>
            <w:r w:rsidRPr="0022601E">
              <w:rPr>
                <w:i/>
                <w:sz w:val="24"/>
                <w:szCs w:val="24"/>
              </w:rPr>
              <w:t>%</w:t>
            </w:r>
          </w:p>
        </w:tc>
        <w:tc>
          <w:tcPr>
            <w:tcW w:w="945" w:type="dxa"/>
            <w:vAlign w:val="center"/>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0,19</w:t>
            </w:r>
          </w:p>
        </w:tc>
        <w:tc>
          <w:tcPr>
            <w:tcW w:w="945" w:type="dxa"/>
            <w:vAlign w:val="center"/>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0,21</w:t>
            </w:r>
          </w:p>
        </w:tc>
        <w:tc>
          <w:tcPr>
            <w:tcW w:w="945" w:type="dxa"/>
            <w:vAlign w:val="center"/>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1,80</w:t>
            </w:r>
          </w:p>
        </w:tc>
        <w:tc>
          <w:tcPr>
            <w:tcW w:w="909" w:type="dxa"/>
            <w:vAlign w:val="center"/>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0,62</w:t>
            </w:r>
          </w:p>
        </w:tc>
        <w:tc>
          <w:tcPr>
            <w:tcW w:w="909" w:type="dxa"/>
            <w:vAlign w:val="center"/>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0,60</w:t>
            </w:r>
          </w:p>
        </w:tc>
        <w:tc>
          <w:tcPr>
            <w:tcW w:w="909" w:type="dxa"/>
            <w:vAlign w:val="center"/>
          </w:tcPr>
          <w:p w:rsidR="002929D0" w:rsidRPr="0022601E" w:rsidRDefault="002929D0" w:rsidP="00430BE1">
            <w:pPr>
              <w:tabs>
                <w:tab w:val="left" w:pos="6775"/>
              </w:tabs>
              <w:autoSpaceDE w:val="0"/>
              <w:autoSpaceDN w:val="0"/>
              <w:adjustRightInd w:val="0"/>
              <w:jc w:val="center"/>
              <w:rPr>
                <w:sz w:val="24"/>
                <w:szCs w:val="24"/>
              </w:rPr>
            </w:pPr>
            <w:r w:rsidRPr="0022601E">
              <w:rPr>
                <w:sz w:val="24"/>
                <w:szCs w:val="24"/>
              </w:rPr>
              <w:t>0,60</w:t>
            </w:r>
          </w:p>
        </w:tc>
      </w:tr>
    </w:tbl>
    <w:p w:rsidR="000C4B72" w:rsidRDefault="000C4B72" w:rsidP="000C4B72">
      <w:pPr>
        <w:widowControl w:val="0"/>
        <w:contextualSpacing/>
        <w:jc w:val="both"/>
        <w:rPr>
          <w:b/>
          <w:color w:val="FF0000"/>
          <w:sz w:val="24"/>
          <w:szCs w:val="24"/>
        </w:rPr>
      </w:pPr>
    </w:p>
    <w:p w:rsidR="00671588" w:rsidRDefault="00671588" w:rsidP="00ED25E7">
      <w:pPr>
        <w:shd w:val="clear" w:color="auto" w:fill="FFFFFF"/>
        <w:ind w:right="6" w:firstLine="709"/>
        <w:jc w:val="center"/>
        <w:rPr>
          <w:b/>
          <w:sz w:val="24"/>
          <w:szCs w:val="28"/>
        </w:rPr>
      </w:pPr>
    </w:p>
    <w:p w:rsidR="006A2BB8" w:rsidRPr="000C1687" w:rsidRDefault="00881ED7" w:rsidP="00ED25E7">
      <w:pPr>
        <w:shd w:val="clear" w:color="auto" w:fill="FFFFFF"/>
        <w:ind w:right="6" w:firstLine="709"/>
        <w:jc w:val="center"/>
        <w:rPr>
          <w:b/>
          <w:sz w:val="24"/>
          <w:szCs w:val="28"/>
        </w:rPr>
      </w:pPr>
      <w:r>
        <w:rPr>
          <w:b/>
          <w:sz w:val="24"/>
          <w:szCs w:val="28"/>
        </w:rPr>
        <w:t>9</w:t>
      </w:r>
      <w:r w:rsidR="006A2BB8" w:rsidRPr="000C1687">
        <w:rPr>
          <w:b/>
          <w:sz w:val="24"/>
          <w:szCs w:val="28"/>
        </w:rPr>
        <w:t>. Развитие муниципального сектора экономики</w:t>
      </w:r>
    </w:p>
    <w:p w:rsidR="00A60BCF" w:rsidRPr="00F07A20" w:rsidRDefault="00A60BCF" w:rsidP="00ED25E7">
      <w:pPr>
        <w:shd w:val="clear" w:color="auto" w:fill="FFFFFF"/>
        <w:ind w:right="6" w:firstLine="709"/>
        <w:jc w:val="center"/>
        <w:rPr>
          <w:color w:val="FF0000"/>
          <w:sz w:val="16"/>
          <w:szCs w:val="16"/>
        </w:rPr>
      </w:pPr>
    </w:p>
    <w:p w:rsidR="006A2BB8" w:rsidRPr="003B7898" w:rsidRDefault="006A2BB8" w:rsidP="00A9736A">
      <w:pPr>
        <w:pStyle w:val="12"/>
        <w:shd w:val="clear" w:color="auto" w:fill="auto"/>
        <w:spacing w:line="312" w:lineRule="auto"/>
        <w:ind w:right="23" w:firstLine="709"/>
        <w:jc w:val="both"/>
        <w:rPr>
          <w:sz w:val="24"/>
          <w:szCs w:val="24"/>
        </w:rPr>
      </w:pPr>
      <w:proofErr w:type="gramStart"/>
      <w:r w:rsidRPr="003B7898">
        <w:rPr>
          <w:sz w:val="24"/>
          <w:szCs w:val="24"/>
        </w:rPr>
        <w:t>Оценка и прогноз общей площади нежилых помещений произведены исходя из анализа фактической площади нежилых помещений, находящихся в аренде, безвозмездном пользовании, а также с учетом прогнозного плана приватизации объектов недвижимости и поданных арендаторами заявок на реализацию преимущественного права приобретения арендованного имущества в соответствии с действующим федеральным законодательством.</w:t>
      </w:r>
      <w:proofErr w:type="gramEnd"/>
    </w:p>
    <w:p w:rsidR="006A2BB8" w:rsidRPr="003B7898" w:rsidRDefault="006A2BB8" w:rsidP="00A9736A">
      <w:pPr>
        <w:pStyle w:val="23"/>
        <w:shd w:val="clear" w:color="auto" w:fill="auto"/>
        <w:spacing w:after="0" w:line="312" w:lineRule="auto"/>
        <w:ind w:right="23" w:firstLine="709"/>
        <w:jc w:val="both"/>
        <w:rPr>
          <w:sz w:val="24"/>
          <w:szCs w:val="24"/>
        </w:rPr>
      </w:pPr>
      <w:r w:rsidRPr="003B7898">
        <w:rPr>
          <w:sz w:val="24"/>
          <w:szCs w:val="24"/>
        </w:rPr>
        <w:t>В 201</w:t>
      </w:r>
      <w:r w:rsidR="003B7898" w:rsidRPr="003B7898">
        <w:rPr>
          <w:sz w:val="24"/>
          <w:szCs w:val="24"/>
        </w:rPr>
        <w:t>9</w:t>
      </w:r>
      <w:r w:rsidRPr="003B7898">
        <w:rPr>
          <w:sz w:val="24"/>
          <w:szCs w:val="24"/>
        </w:rPr>
        <w:t xml:space="preserve"> году общая площадь нежилых помещений, находящихся в муниципальной собственности, составила 9</w:t>
      </w:r>
      <w:r w:rsidR="00015E80" w:rsidRPr="003B7898">
        <w:rPr>
          <w:sz w:val="24"/>
          <w:szCs w:val="24"/>
        </w:rPr>
        <w:t>5</w:t>
      </w:r>
      <w:r w:rsidR="003B7898" w:rsidRPr="003B7898">
        <w:rPr>
          <w:sz w:val="24"/>
          <w:szCs w:val="24"/>
        </w:rPr>
        <w:t>2</w:t>
      </w:r>
      <w:r w:rsidRPr="003B7898">
        <w:rPr>
          <w:sz w:val="24"/>
          <w:szCs w:val="24"/>
        </w:rPr>
        <w:t>,</w:t>
      </w:r>
      <w:r w:rsidR="00015E80" w:rsidRPr="003B7898">
        <w:rPr>
          <w:sz w:val="24"/>
          <w:szCs w:val="24"/>
        </w:rPr>
        <w:t>8</w:t>
      </w:r>
      <w:r w:rsidRPr="003B7898">
        <w:rPr>
          <w:sz w:val="24"/>
          <w:szCs w:val="24"/>
        </w:rPr>
        <w:t xml:space="preserve"> тыс. кв.</w:t>
      </w:r>
      <w:r w:rsidR="003B7898" w:rsidRPr="003B7898">
        <w:rPr>
          <w:sz w:val="24"/>
          <w:szCs w:val="24"/>
        </w:rPr>
        <w:t xml:space="preserve"> </w:t>
      </w:r>
      <w:r w:rsidRPr="003B7898">
        <w:rPr>
          <w:sz w:val="24"/>
          <w:szCs w:val="24"/>
        </w:rPr>
        <w:t>м. По оценке 20</w:t>
      </w:r>
      <w:r w:rsidR="003B7898" w:rsidRPr="003B7898">
        <w:rPr>
          <w:sz w:val="24"/>
          <w:szCs w:val="24"/>
        </w:rPr>
        <w:t>20</w:t>
      </w:r>
      <w:r w:rsidRPr="003B7898">
        <w:rPr>
          <w:sz w:val="24"/>
          <w:szCs w:val="24"/>
        </w:rPr>
        <w:t xml:space="preserve"> года она может составить 9</w:t>
      </w:r>
      <w:r w:rsidR="003B7898" w:rsidRPr="003B7898">
        <w:rPr>
          <w:sz w:val="24"/>
          <w:szCs w:val="24"/>
        </w:rPr>
        <w:t>21</w:t>
      </w:r>
      <w:r w:rsidRPr="003B7898">
        <w:rPr>
          <w:sz w:val="24"/>
          <w:szCs w:val="24"/>
        </w:rPr>
        <w:t>,</w:t>
      </w:r>
      <w:r w:rsidR="003B7898" w:rsidRPr="003B7898">
        <w:rPr>
          <w:sz w:val="24"/>
          <w:szCs w:val="24"/>
        </w:rPr>
        <w:t>4</w:t>
      </w:r>
      <w:r w:rsidRPr="003B7898">
        <w:rPr>
          <w:sz w:val="24"/>
          <w:szCs w:val="24"/>
        </w:rPr>
        <w:t xml:space="preserve"> тыс.</w:t>
      </w:r>
      <w:r w:rsidR="00015E80" w:rsidRPr="003B7898">
        <w:rPr>
          <w:sz w:val="24"/>
          <w:szCs w:val="24"/>
        </w:rPr>
        <w:t xml:space="preserve"> </w:t>
      </w:r>
      <w:r w:rsidRPr="003B7898">
        <w:rPr>
          <w:sz w:val="24"/>
          <w:szCs w:val="24"/>
        </w:rPr>
        <w:t>кв.</w:t>
      </w:r>
      <w:r w:rsidR="003B7898" w:rsidRPr="003B7898">
        <w:rPr>
          <w:sz w:val="24"/>
          <w:szCs w:val="24"/>
        </w:rPr>
        <w:t xml:space="preserve"> </w:t>
      </w:r>
      <w:r w:rsidRPr="003B7898">
        <w:rPr>
          <w:sz w:val="24"/>
          <w:szCs w:val="24"/>
        </w:rPr>
        <w:t>м, прогнозируем</w:t>
      </w:r>
      <w:r w:rsidR="00015E80" w:rsidRPr="003B7898">
        <w:rPr>
          <w:sz w:val="24"/>
          <w:szCs w:val="24"/>
        </w:rPr>
        <w:t>ом</w:t>
      </w:r>
      <w:r w:rsidRPr="003B7898">
        <w:rPr>
          <w:sz w:val="24"/>
          <w:szCs w:val="24"/>
        </w:rPr>
        <w:t xml:space="preserve"> период</w:t>
      </w:r>
      <w:r w:rsidR="00015E80" w:rsidRPr="003B7898">
        <w:rPr>
          <w:sz w:val="24"/>
          <w:szCs w:val="24"/>
        </w:rPr>
        <w:t>е</w:t>
      </w:r>
      <w:r w:rsidRPr="003B7898">
        <w:rPr>
          <w:sz w:val="24"/>
          <w:szCs w:val="24"/>
        </w:rPr>
        <w:t xml:space="preserve"> 20</w:t>
      </w:r>
      <w:r w:rsidR="00015E80" w:rsidRPr="003B7898">
        <w:rPr>
          <w:sz w:val="24"/>
          <w:szCs w:val="24"/>
        </w:rPr>
        <w:t>2</w:t>
      </w:r>
      <w:r w:rsidR="003B7898" w:rsidRPr="003B7898">
        <w:rPr>
          <w:sz w:val="24"/>
          <w:szCs w:val="24"/>
        </w:rPr>
        <w:t>1</w:t>
      </w:r>
      <w:r w:rsidRPr="003B7898">
        <w:rPr>
          <w:sz w:val="24"/>
          <w:szCs w:val="24"/>
        </w:rPr>
        <w:t>-202</w:t>
      </w:r>
      <w:r w:rsidR="003B7898" w:rsidRPr="003B7898">
        <w:rPr>
          <w:sz w:val="24"/>
          <w:szCs w:val="24"/>
        </w:rPr>
        <w:t>3</w:t>
      </w:r>
      <w:r w:rsidRPr="003B7898">
        <w:rPr>
          <w:sz w:val="24"/>
          <w:szCs w:val="24"/>
        </w:rPr>
        <w:t xml:space="preserve"> год</w:t>
      </w:r>
      <w:r w:rsidR="00015E80" w:rsidRPr="003B7898">
        <w:rPr>
          <w:sz w:val="24"/>
          <w:szCs w:val="24"/>
        </w:rPr>
        <w:t>ов</w:t>
      </w:r>
      <w:r w:rsidR="003B7898" w:rsidRPr="003B7898">
        <w:rPr>
          <w:sz w:val="24"/>
          <w:szCs w:val="24"/>
        </w:rPr>
        <w:t xml:space="preserve"> ожидается снижение указанного показателя до 919,2 тыс. кв. м</w:t>
      </w:r>
      <w:r w:rsidR="00015E80" w:rsidRPr="003B7898">
        <w:rPr>
          <w:sz w:val="24"/>
          <w:szCs w:val="24"/>
        </w:rPr>
        <w:t xml:space="preserve">. </w:t>
      </w:r>
    </w:p>
    <w:p w:rsidR="006A2BB8" w:rsidRPr="003B7898" w:rsidRDefault="006A2BB8" w:rsidP="00A9736A">
      <w:pPr>
        <w:pStyle w:val="23"/>
        <w:shd w:val="clear" w:color="auto" w:fill="auto"/>
        <w:spacing w:after="0" w:line="312" w:lineRule="auto"/>
        <w:ind w:right="23" w:firstLine="709"/>
        <w:jc w:val="both"/>
        <w:rPr>
          <w:sz w:val="24"/>
          <w:szCs w:val="24"/>
        </w:rPr>
      </w:pPr>
      <w:proofErr w:type="gramStart"/>
      <w:r w:rsidRPr="003B7898">
        <w:rPr>
          <w:sz w:val="24"/>
          <w:szCs w:val="24"/>
        </w:rPr>
        <w:t>Основным фактором снижения площади является отчуждение в соответствии с Программой приватизации</w:t>
      </w:r>
      <w:r w:rsidR="00015E80" w:rsidRPr="003B7898">
        <w:rPr>
          <w:sz w:val="24"/>
          <w:szCs w:val="24"/>
        </w:rPr>
        <w:t>, утвержденной решение</w:t>
      </w:r>
      <w:r w:rsidR="003213A3" w:rsidRPr="003B7898">
        <w:rPr>
          <w:sz w:val="24"/>
          <w:szCs w:val="24"/>
        </w:rPr>
        <w:t>м</w:t>
      </w:r>
      <w:r w:rsidR="00015E80" w:rsidRPr="003B7898">
        <w:rPr>
          <w:sz w:val="24"/>
          <w:szCs w:val="24"/>
        </w:rPr>
        <w:t xml:space="preserve"> Тверской городской Думы от 15.11.2018 </w:t>
      </w:r>
      <w:r w:rsidR="003213A3" w:rsidRPr="003B7898">
        <w:rPr>
          <w:sz w:val="24"/>
          <w:szCs w:val="24"/>
        </w:rPr>
        <w:br/>
      </w:r>
      <w:r w:rsidR="00015E80" w:rsidRPr="003B7898">
        <w:rPr>
          <w:sz w:val="24"/>
          <w:szCs w:val="24"/>
        </w:rPr>
        <w:t>№</w:t>
      </w:r>
      <w:r w:rsidR="003213A3" w:rsidRPr="003B7898">
        <w:rPr>
          <w:sz w:val="24"/>
          <w:szCs w:val="24"/>
        </w:rPr>
        <w:t xml:space="preserve"> </w:t>
      </w:r>
      <w:r w:rsidR="00015E80" w:rsidRPr="003B7898">
        <w:rPr>
          <w:sz w:val="24"/>
          <w:szCs w:val="24"/>
        </w:rPr>
        <w:t xml:space="preserve">275, </w:t>
      </w:r>
      <w:r w:rsidRPr="003B7898">
        <w:rPr>
          <w:sz w:val="24"/>
          <w:szCs w:val="24"/>
        </w:rPr>
        <w:t xml:space="preserve">и Федеральным законом от 22.07.08 </w:t>
      </w:r>
      <w:r w:rsidR="00015E80" w:rsidRPr="003B7898">
        <w:rPr>
          <w:sz w:val="24"/>
          <w:szCs w:val="24"/>
        </w:rPr>
        <w:t>№</w:t>
      </w:r>
      <w:r w:rsidR="003213A3" w:rsidRPr="003B7898">
        <w:rPr>
          <w:sz w:val="24"/>
          <w:szCs w:val="24"/>
        </w:rPr>
        <w:t xml:space="preserve"> </w:t>
      </w:r>
      <w:r w:rsidR="00015E80" w:rsidRPr="003B7898">
        <w:rPr>
          <w:sz w:val="24"/>
          <w:szCs w:val="24"/>
        </w:rPr>
        <w:t xml:space="preserve">159-ФЗ </w:t>
      </w:r>
      <w:r w:rsidRPr="003B7898">
        <w:rPr>
          <w:sz w:val="24"/>
          <w:szCs w:val="24"/>
        </w:rPr>
        <w:t xml:space="preserve">«Об особенностях отчуждения </w:t>
      </w:r>
      <w:r w:rsidRPr="003B7898">
        <w:rPr>
          <w:sz w:val="24"/>
          <w:szCs w:val="24"/>
        </w:rPr>
        <w:lastRenderedPageBreak/>
        <w:t>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3B7898" w:rsidRDefault="006A2BB8" w:rsidP="00A9736A">
      <w:pPr>
        <w:pStyle w:val="23"/>
        <w:shd w:val="clear" w:color="auto" w:fill="auto"/>
        <w:spacing w:after="0" w:line="312" w:lineRule="auto"/>
        <w:ind w:right="23" w:firstLine="709"/>
        <w:jc w:val="both"/>
        <w:rPr>
          <w:sz w:val="24"/>
          <w:szCs w:val="24"/>
        </w:rPr>
      </w:pPr>
      <w:r w:rsidRPr="003B7898">
        <w:rPr>
          <w:sz w:val="24"/>
          <w:szCs w:val="24"/>
        </w:rPr>
        <w:t>В соответствии с проводимыми мероприятиями по реорганизации муниципальных унитарных предприятий в 20</w:t>
      </w:r>
      <w:r w:rsidR="003B7898" w:rsidRPr="003B7898">
        <w:rPr>
          <w:sz w:val="24"/>
          <w:szCs w:val="24"/>
        </w:rPr>
        <w:t>20</w:t>
      </w:r>
      <w:r w:rsidRPr="003B7898">
        <w:rPr>
          <w:sz w:val="24"/>
          <w:szCs w:val="24"/>
        </w:rPr>
        <w:t xml:space="preserve"> году</w:t>
      </w:r>
      <w:r w:rsidR="005032C6" w:rsidRPr="003B7898">
        <w:rPr>
          <w:sz w:val="24"/>
          <w:szCs w:val="24"/>
        </w:rPr>
        <w:t xml:space="preserve"> </w:t>
      </w:r>
      <w:r w:rsidRPr="003B7898">
        <w:rPr>
          <w:sz w:val="24"/>
          <w:szCs w:val="24"/>
        </w:rPr>
        <w:t>количество муниципальных унитарных предприятий, осуществляющих хозяйственную деятельность</w:t>
      </w:r>
      <w:r w:rsidR="003B7898" w:rsidRPr="003B7898">
        <w:rPr>
          <w:sz w:val="24"/>
          <w:szCs w:val="24"/>
        </w:rPr>
        <w:t>,</w:t>
      </w:r>
      <w:r w:rsidRPr="003B7898">
        <w:rPr>
          <w:sz w:val="24"/>
          <w:szCs w:val="24"/>
        </w:rPr>
        <w:t xml:space="preserve"> сократится с 1</w:t>
      </w:r>
      <w:r w:rsidR="006A4CF5" w:rsidRPr="003B7898">
        <w:rPr>
          <w:sz w:val="24"/>
          <w:szCs w:val="24"/>
        </w:rPr>
        <w:t>2</w:t>
      </w:r>
      <w:r w:rsidRPr="003B7898">
        <w:rPr>
          <w:sz w:val="24"/>
          <w:szCs w:val="24"/>
        </w:rPr>
        <w:t xml:space="preserve"> ед. до 1</w:t>
      </w:r>
      <w:r w:rsidR="006A4CF5" w:rsidRPr="003B7898">
        <w:rPr>
          <w:sz w:val="24"/>
          <w:szCs w:val="24"/>
        </w:rPr>
        <w:t>1</w:t>
      </w:r>
      <w:r w:rsidRPr="003B7898">
        <w:rPr>
          <w:sz w:val="24"/>
          <w:szCs w:val="24"/>
        </w:rPr>
        <w:t xml:space="preserve"> ед</w:t>
      </w:r>
      <w:r w:rsidR="003B7898" w:rsidRPr="003B7898">
        <w:rPr>
          <w:sz w:val="24"/>
          <w:szCs w:val="24"/>
        </w:rPr>
        <w:t>. (</w:t>
      </w:r>
      <w:r w:rsidRPr="003B7898">
        <w:rPr>
          <w:sz w:val="24"/>
          <w:szCs w:val="24"/>
        </w:rPr>
        <w:t>реорганизаци</w:t>
      </w:r>
      <w:r w:rsidR="003B7898" w:rsidRPr="003B7898">
        <w:rPr>
          <w:sz w:val="24"/>
          <w:szCs w:val="24"/>
        </w:rPr>
        <w:t>я</w:t>
      </w:r>
      <w:r w:rsidRPr="003B7898">
        <w:rPr>
          <w:sz w:val="24"/>
          <w:szCs w:val="24"/>
        </w:rPr>
        <w:t xml:space="preserve"> </w:t>
      </w:r>
      <w:r w:rsidR="00FA2D93" w:rsidRPr="003B7898">
        <w:rPr>
          <w:sz w:val="24"/>
          <w:szCs w:val="24"/>
        </w:rPr>
        <w:br/>
      </w:r>
      <w:r w:rsidRPr="003B7898">
        <w:rPr>
          <w:sz w:val="24"/>
          <w:szCs w:val="24"/>
        </w:rPr>
        <w:t>МУП «</w:t>
      </w:r>
      <w:r w:rsidR="006A4CF5" w:rsidRPr="003B7898">
        <w:rPr>
          <w:sz w:val="24"/>
          <w:szCs w:val="24"/>
        </w:rPr>
        <w:t>К</w:t>
      </w:r>
      <w:r w:rsidR="00EA264A" w:rsidRPr="003B7898">
        <w:rPr>
          <w:sz w:val="24"/>
          <w:szCs w:val="24"/>
        </w:rPr>
        <w:t>о</w:t>
      </w:r>
      <w:r w:rsidR="006A4CF5" w:rsidRPr="003B7898">
        <w:rPr>
          <w:sz w:val="24"/>
          <w:szCs w:val="24"/>
        </w:rPr>
        <w:t>сметологическая лечебница</w:t>
      </w:r>
      <w:r w:rsidRPr="003B7898">
        <w:rPr>
          <w:sz w:val="24"/>
          <w:szCs w:val="24"/>
        </w:rPr>
        <w:t>»</w:t>
      </w:r>
      <w:r w:rsidR="006A4CF5" w:rsidRPr="003B7898">
        <w:rPr>
          <w:sz w:val="24"/>
          <w:szCs w:val="24"/>
        </w:rPr>
        <w:t xml:space="preserve"> в общество с ограниченной ответственностью</w:t>
      </w:r>
      <w:r w:rsidR="003B7898" w:rsidRPr="003B7898">
        <w:rPr>
          <w:sz w:val="24"/>
          <w:szCs w:val="24"/>
        </w:rPr>
        <w:t>)</w:t>
      </w:r>
      <w:r w:rsidR="003B7898">
        <w:rPr>
          <w:sz w:val="24"/>
          <w:szCs w:val="24"/>
        </w:rPr>
        <w:t>. В период 2020-2021 гг. запланирована реорганизация МУП «Аптека № 1» и МУП «Тверьгорэлектро».</w:t>
      </w:r>
    </w:p>
    <w:p w:rsidR="000B5EC3" w:rsidRDefault="003B7898" w:rsidP="00A9736A">
      <w:pPr>
        <w:pStyle w:val="23"/>
        <w:shd w:val="clear" w:color="auto" w:fill="auto"/>
        <w:spacing w:after="0" w:line="312" w:lineRule="auto"/>
        <w:ind w:right="23" w:firstLine="709"/>
        <w:jc w:val="both"/>
        <w:rPr>
          <w:sz w:val="24"/>
          <w:szCs w:val="24"/>
        </w:rPr>
      </w:pPr>
      <w:proofErr w:type="gramStart"/>
      <w:r>
        <w:rPr>
          <w:sz w:val="24"/>
          <w:szCs w:val="24"/>
        </w:rPr>
        <w:t>Вместе с тем</w:t>
      </w:r>
      <w:r w:rsidR="000B5EC3">
        <w:rPr>
          <w:sz w:val="24"/>
          <w:szCs w:val="24"/>
        </w:rPr>
        <w:t>,</w:t>
      </w:r>
      <w:r>
        <w:rPr>
          <w:sz w:val="24"/>
          <w:szCs w:val="24"/>
        </w:rPr>
        <w:t xml:space="preserve"> в соответствии со статьей 3 Федерального закона от 27.12.2019 № 485-ФЗ «О внесении изменений в Федеральный закон «О государ</w:t>
      </w:r>
      <w:r w:rsidR="00F61AA5">
        <w:rPr>
          <w:sz w:val="24"/>
          <w:szCs w:val="24"/>
        </w:rPr>
        <w:t>с</w:t>
      </w:r>
      <w:r>
        <w:rPr>
          <w:sz w:val="24"/>
          <w:szCs w:val="24"/>
        </w:rPr>
        <w:t>твенных и муниц</w:t>
      </w:r>
      <w:r w:rsidR="00F61AA5">
        <w:rPr>
          <w:sz w:val="24"/>
          <w:szCs w:val="24"/>
        </w:rPr>
        <w:t>и</w:t>
      </w:r>
      <w:r>
        <w:rPr>
          <w:sz w:val="24"/>
          <w:szCs w:val="24"/>
        </w:rPr>
        <w:t>пальных предприяти</w:t>
      </w:r>
      <w:r w:rsidR="00F61AA5">
        <w:rPr>
          <w:sz w:val="24"/>
          <w:szCs w:val="24"/>
        </w:rPr>
        <w:t>я</w:t>
      </w:r>
      <w:r>
        <w:rPr>
          <w:sz w:val="24"/>
          <w:szCs w:val="24"/>
        </w:rPr>
        <w:t>х»</w:t>
      </w:r>
      <w:r w:rsidR="00D95445">
        <w:rPr>
          <w:sz w:val="24"/>
          <w:szCs w:val="24"/>
        </w:rPr>
        <w:t xml:space="preserve"> и Федеральный закон «О защите конкуренции»</w:t>
      </w:r>
      <w:r w:rsidR="00A2610C">
        <w:rPr>
          <w:sz w:val="24"/>
          <w:szCs w:val="24"/>
        </w:rPr>
        <w:t xml:space="preserve"> государственные и муниципальные унитарные предприятия, которые созданы до дня вступления в силу данного Федерального закона и осуществляют деятельность</w:t>
      </w:r>
      <w:r w:rsidR="00EB0C00">
        <w:rPr>
          <w:sz w:val="24"/>
          <w:szCs w:val="24"/>
        </w:rPr>
        <w:t xml:space="preserve"> на товарных рынках в Российской Федерации, находящихся в условиях конкуренции, за исключением</w:t>
      </w:r>
      <w:proofErr w:type="gramEnd"/>
      <w:r w:rsidR="00EB0C00">
        <w:rPr>
          <w:sz w:val="24"/>
          <w:szCs w:val="24"/>
        </w:rPr>
        <w:t xml:space="preserve"> случаев, предусмотренных </w:t>
      </w:r>
      <w:r w:rsidR="000B5EC3">
        <w:rPr>
          <w:sz w:val="24"/>
          <w:szCs w:val="24"/>
        </w:rPr>
        <w:t>Ф</w:t>
      </w:r>
      <w:r w:rsidR="00EB0C00">
        <w:rPr>
          <w:sz w:val="24"/>
          <w:szCs w:val="24"/>
        </w:rPr>
        <w:t xml:space="preserve">едеральным законом от 26.07.2006 № 135-ФЗ «О защите конкуренции», подлежат ликвидации или реорганизации до 01.01.2025. Государственные  и </w:t>
      </w:r>
      <w:r w:rsidR="000B5EC3">
        <w:rPr>
          <w:sz w:val="24"/>
          <w:szCs w:val="24"/>
        </w:rPr>
        <w:t>муниципальные</w:t>
      </w:r>
      <w:r w:rsidR="00EB0C00">
        <w:rPr>
          <w:sz w:val="24"/>
          <w:szCs w:val="24"/>
        </w:rPr>
        <w:t xml:space="preserve"> унитарные предприятия, в отношении </w:t>
      </w:r>
      <w:r w:rsidR="000B5EC3">
        <w:rPr>
          <w:sz w:val="24"/>
          <w:szCs w:val="24"/>
        </w:rPr>
        <w:t>которых</w:t>
      </w:r>
      <w:r w:rsidR="00EB0C00">
        <w:rPr>
          <w:sz w:val="24"/>
          <w:szCs w:val="24"/>
        </w:rPr>
        <w:t xml:space="preserve"> учредителем  не приняты и или не исполнены решения о ликвидации или реорганизации до 01.01.2025, подлежат </w:t>
      </w:r>
      <w:r w:rsidR="000B5EC3">
        <w:rPr>
          <w:sz w:val="24"/>
          <w:szCs w:val="24"/>
        </w:rPr>
        <w:t>ликвидации</w:t>
      </w:r>
      <w:r w:rsidR="00EB0C00">
        <w:rPr>
          <w:sz w:val="24"/>
          <w:szCs w:val="24"/>
        </w:rPr>
        <w:t xml:space="preserve"> в судебном порядке по иску антимонопольного органа.</w:t>
      </w:r>
    </w:p>
    <w:p w:rsidR="003B7898" w:rsidRPr="003B7898" w:rsidRDefault="00F61444" w:rsidP="00A9736A">
      <w:pPr>
        <w:pStyle w:val="23"/>
        <w:shd w:val="clear" w:color="auto" w:fill="auto"/>
        <w:spacing w:after="0" w:line="312" w:lineRule="auto"/>
        <w:ind w:right="23" w:firstLine="709"/>
        <w:jc w:val="both"/>
        <w:rPr>
          <w:sz w:val="24"/>
          <w:szCs w:val="24"/>
        </w:rPr>
      </w:pPr>
      <w:r>
        <w:rPr>
          <w:sz w:val="24"/>
          <w:szCs w:val="24"/>
        </w:rPr>
        <w:t>При принятии собственником иных решений в отн</w:t>
      </w:r>
      <w:r w:rsidR="000B5EC3">
        <w:rPr>
          <w:sz w:val="24"/>
          <w:szCs w:val="24"/>
        </w:rPr>
        <w:t>ош</w:t>
      </w:r>
      <w:r>
        <w:rPr>
          <w:sz w:val="24"/>
          <w:szCs w:val="24"/>
        </w:rPr>
        <w:t xml:space="preserve">ении </w:t>
      </w:r>
      <w:r w:rsidR="000B5EC3">
        <w:rPr>
          <w:sz w:val="24"/>
          <w:szCs w:val="24"/>
        </w:rPr>
        <w:t>муниципальных унитарных предприятий</w:t>
      </w:r>
      <w:r>
        <w:rPr>
          <w:sz w:val="24"/>
          <w:szCs w:val="24"/>
        </w:rPr>
        <w:t xml:space="preserve"> показатели в дальнейшем будут скорректированы.</w:t>
      </w:r>
      <w:r w:rsidR="00F61AA5">
        <w:rPr>
          <w:sz w:val="24"/>
          <w:szCs w:val="24"/>
        </w:rPr>
        <w:t xml:space="preserve"> </w:t>
      </w:r>
    </w:p>
    <w:p w:rsidR="00A914DA" w:rsidRDefault="00A914DA" w:rsidP="006934C0">
      <w:pPr>
        <w:rPr>
          <w:sz w:val="24"/>
          <w:szCs w:val="24"/>
        </w:rPr>
      </w:pPr>
    </w:p>
    <w:p w:rsidR="000B5EC3" w:rsidRPr="001C668F" w:rsidRDefault="000B5EC3" w:rsidP="006934C0">
      <w:pPr>
        <w:rPr>
          <w:sz w:val="24"/>
          <w:szCs w:val="24"/>
        </w:rPr>
      </w:pPr>
    </w:p>
    <w:p w:rsidR="00A914DA" w:rsidRPr="0098135B" w:rsidRDefault="00A914DA" w:rsidP="006934C0">
      <w:pPr>
        <w:rPr>
          <w:color w:val="FFFFFF" w:themeColor="background1"/>
          <w:sz w:val="24"/>
          <w:szCs w:val="24"/>
        </w:rPr>
      </w:pPr>
    </w:p>
    <w:p w:rsidR="006934C0" w:rsidRPr="0098135B" w:rsidRDefault="00671588" w:rsidP="006934C0">
      <w:pPr>
        <w:rPr>
          <w:color w:val="FFFFFF" w:themeColor="background1"/>
          <w:sz w:val="24"/>
          <w:szCs w:val="24"/>
        </w:rPr>
      </w:pPr>
      <w:proofErr w:type="spellStart"/>
      <w:r w:rsidRPr="0098135B">
        <w:rPr>
          <w:color w:val="FFFFFF" w:themeColor="background1"/>
          <w:sz w:val="24"/>
          <w:szCs w:val="24"/>
        </w:rPr>
        <w:t>И.о</w:t>
      </w:r>
      <w:proofErr w:type="spellEnd"/>
      <w:r w:rsidRPr="0098135B">
        <w:rPr>
          <w:color w:val="FFFFFF" w:themeColor="background1"/>
          <w:sz w:val="24"/>
          <w:szCs w:val="24"/>
        </w:rPr>
        <w:t>. н</w:t>
      </w:r>
      <w:r w:rsidR="006F74A8" w:rsidRPr="0098135B">
        <w:rPr>
          <w:color w:val="FFFFFF" w:themeColor="background1"/>
          <w:sz w:val="24"/>
          <w:szCs w:val="24"/>
        </w:rPr>
        <w:t>ачальник</w:t>
      </w:r>
      <w:r w:rsidRPr="0098135B">
        <w:rPr>
          <w:color w:val="FFFFFF" w:themeColor="background1"/>
          <w:sz w:val="24"/>
          <w:szCs w:val="24"/>
        </w:rPr>
        <w:t>а</w:t>
      </w:r>
      <w:r w:rsidR="006F74A8" w:rsidRPr="0098135B">
        <w:rPr>
          <w:color w:val="FFFFFF" w:themeColor="background1"/>
          <w:sz w:val="24"/>
          <w:szCs w:val="24"/>
        </w:rPr>
        <w:t xml:space="preserve"> департамента </w:t>
      </w:r>
      <w:r w:rsidR="006934C0" w:rsidRPr="0098135B">
        <w:rPr>
          <w:color w:val="FFFFFF" w:themeColor="background1"/>
          <w:sz w:val="24"/>
          <w:szCs w:val="24"/>
        </w:rPr>
        <w:t>экономического</w:t>
      </w:r>
    </w:p>
    <w:p w:rsidR="006F74A8" w:rsidRPr="0098135B" w:rsidRDefault="006934C0" w:rsidP="006F74A8">
      <w:pPr>
        <w:rPr>
          <w:color w:val="FFFFFF" w:themeColor="background1"/>
          <w:sz w:val="24"/>
          <w:szCs w:val="24"/>
        </w:rPr>
      </w:pPr>
      <w:r w:rsidRPr="0098135B">
        <w:rPr>
          <w:color w:val="FFFFFF" w:themeColor="background1"/>
          <w:sz w:val="24"/>
          <w:szCs w:val="24"/>
        </w:rPr>
        <w:t xml:space="preserve">развития </w:t>
      </w:r>
      <w:r w:rsidR="006F74A8" w:rsidRPr="0098135B">
        <w:rPr>
          <w:color w:val="FFFFFF" w:themeColor="background1"/>
          <w:sz w:val="24"/>
          <w:szCs w:val="24"/>
        </w:rPr>
        <w:t>администрации города Твери</w:t>
      </w:r>
      <w:r w:rsidR="006F74A8" w:rsidRPr="0098135B">
        <w:rPr>
          <w:color w:val="FFFFFF" w:themeColor="background1"/>
          <w:sz w:val="24"/>
          <w:szCs w:val="24"/>
        </w:rPr>
        <w:tab/>
      </w:r>
      <w:r w:rsidR="006F74A8" w:rsidRPr="0098135B">
        <w:rPr>
          <w:color w:val="FFFFFF" w:themeColor="background1"/>
          <w:sz w:val="24"/>
          <w:szCs w:val="24"/>
        </w:rPr>
        <w:tab/>
      </w:r>
      <w:r w:rsidR="006F74A8" w:rsidRPr="0098135B">
        <w:rPr>
          <w:color w:val="FFFFFF" w:themeColor="background1"/>
          <w:sz w:val="24"/>
          <w:szCs w:val="24"/>
        </w:rPr>
        <w:tab/>
      </w:r>
      <w:r w:rsidR="00B47873" w:rsidRPr="0098135B">
        <w:rPr>
          <w:color w:val="FFFFFF" w:themeColor="background1"/>
          <w:sz w:val="24"/>
          <w:szCs w:val="24"/>
        </w:rPr>
        <w:tab/>
      </w:r>
      <w:r w:rsidR="006F74A8" w:rsidRPr="0098135B">
        <w:rPr>
          <w:color w:val="FFFFFF" w:themeColor="background1"/>
          <w:sz w:val="24"/>
          <w:szCs w:val="24"/>
        </w:rPr>
        <w:t xml:space="preserve"> </w:t>
      </w:r>
      <w:r w:rsidRPr="0098135B">
        <w:rPr>
          <w:color w:val="FFFFFF" w:themeColor="background1"/>
          <w:sz w:val="24"/>
          <w:szCs w:val="24"/>
        </w:rPr>
        <w:t xml:space="preserve">                                      </w:t>
      </w:r>
      <w:r w:rsidR="00671588" w:rsidRPr="0098135B">
        <w:rPr>
          <w:color w:val="FFFFFF" w:themeColor="background1"/>
          <w:sz w:val="24"/>
          <w:szCs w:val="24"/>
        </w:rPr>
        <w:t>А</w:t>
      </w:r>
      <w:r w:rsidRPr="0098135B">
        <w:rPr>
          <w:color w:val="FFFFFF" w:themeColor="background1"/>
          <w:sz w:val="24"/>
          <w:szCs w:val="24"/>
        </w:rPr>
        <w:t>.</w:t>
      </w:r>
      <w:r w:rsidR="00671588" w:rsidRPr="0098135B">
        <w:rPr>
          <w:color w:val="FFFFFF" w:themeColor="background1"/>
          <w:sz w:val="24"/>
          <w:szCs w:val="24"/>
        </w:rPr>
        <w:t>М</w:t>
      </w:r>
      <w:r w:rsidRPr="0098135B">
        <w:rPr>
          <w:color w:val="FFFFFF" w:themeColor="background1"/>
          <w:sz w:val="24"/>
          <w:szCs w:val="24"/>
        </w:rPr>
        <w:t xml:space="preserve">. </w:t>
      </w:r>
      <w:r w:rsidR="00671588" w:rsidRPr="0098135B">
        <w:rPr>
          <w:color w:val="FFFFFF" w:themeColor="background1"/>
          <w:sz w:val="24"/>
          <w:szCs w:val="24"/>
        </w:rPr>
        <w:t>Кузин</w:t>
      </w:r>
    </w:p>
    <w:sectPr w:rsidR="006F74A8" w:rsidRPr="0098135B" w:rsidSect="006153E2">
      <w:headerReference w:type="even" r:id="rId37"/>
      <w:headerReference w:type="default" r:id="rId38"/>
      <w:footerReference w:type="even" r:id="rId39"/>
      <w:footerReference w:type="default" r:id="rId40"/>
      <w:pgSz w:w="11907" w:h="16840" w:code="9"/>
      <w:pgMar w:top="851" w:right="680" w:bottom="851" w:left="1134" w:header="720" w:footer="720" w:gutter="0"/>
      <w:pgNumType w:start="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588" w:rsidRDefault="00671588">
      <w:r>
        <w:separator/>
      </w:r>
    </w:p>
  </w:endnote>
  <w:endnote w:type="continuationSeparator" w:id="0">
    <w:p w:rsidR="00671588" w:rsidRDefault="0067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mn-ea">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88" w:rsidRDefault="00671588" w:rsidP="0058728D">
    <w:pPr>
      <w:pStyle w:val="a9"/>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1588" w:rsidRDefault="00671588" w:rsidP="0058728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88" w:rsidRDefault="00671588" w:rsidP="0058728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588" w:rsidRDefault="00671588">
      <w:r>
        <w:separator/>
      </w:r>
    </w:p>
  </w:footnote>
  <w:footnote w:type="continuationSeparator" w:id="0">
    <w:p w:rsidR="00671588" w:rsidRDefault="00671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588" w:rsidRDefault="0067158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40</w:t>
    </w:r>
    <w:r>
      <w:rPr>
        <w:rStyle w:val="a7"/>
      </w:rPr>
      <w:fldChar w:fldCharType="end"/>
    </w:r>
  </w:p>
  <w:p w:rsidR="00671588" w:rsidRDefault="0067158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430764"/>
      <w:docPartObj>
        <w:docPartGallery w:val="Page Numbers (Top of Page)"/>
        <w:docPartUnique/>
      </w:docPartObj>
    </w:sdtPr>
    <w:sdtEndPr/>
    <w:sdtContent>
      <w:p w:rsidR="00671588" w:rsidRDefault="00671588">
        <w:pPr>
          <w:pStyle w:val="a5"/>
          <w:jc w:val="center"/>
        </w:pPr>
        <w:r>
          <w:fldChar w:fldCharType="begin"/>
        </w:r>
        <w:r>
          <w:instrText>PAGE   \* MERGEFORMAT</w:instrText>
        </w:r>
        <w:r>
          <w:fldChar w:fldCharType="separate"/>
        </w:r>
        <w:r w:rsidR="00865B86">
          <w:rPr>
            <w:noProof/>
          </w:rPr>
          <w:t>7</w:t>
        </w:r>
        <w:r>
          <w:fldChar w:fldCharType="end"/>
        </w:r>
      </w:p>
    </w:sdtContent>
  </w:sdt>
  <w:p w:rsidR="00671588" w:rsidRDefault="006715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076"/>
    <w:multiLevelType w:val="hybridMultilevel"/>
    <w:tmpl w:val="4FF014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CD30065"/>
    <w:multiLevelType w:val="hybridMultilevel"/>
    <w:tmpl w:val="A3B6E538"/>
    <w:lvl w:ilvl="0" w:tplc="DF4C01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071BDA"/>
    <w:multiLevelType w:val="hybridMultilevel"/>
    <w:tmpl w:val="3F7007A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88760C4"/>
    <w:multiLevelType w:val="hybridMultilevel"/>
    <w:tmpl w:val="12B4D7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E3485F"/>
    <w:multiLevelType w:val="hybridMultilevel"/>
    <w:tmpl w:val="6B4488D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507975E2"/>
    <w:multiLevelType w:val="hybridMultilevel"/>
    <w:tmpl w:val="76DC5C4A"/>
    <w:lvl w:ilvl="0" w:tplc="E0D4C1F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E927D6"/>
    <w:multiLevelType w:val="hybridMultilevel"/>
    <w:tmpl w:val="DFD800D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21F7D99"/>
    <w:multiLevelType w:val="hybridMultilevel"/>
    <w:tmpl w:val="2E6A0C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DCF6504"/>
    <w:multiLevelType w:val="hybridMultilevel"/>
    <w:tmpl w:val="AC908ED0"/>
    <w:lvl w:ilvl="0" w:tplc="679098E8">
      <w:start w:val="1"/>
      <w:numFmt w:val="bullet"/>
      <w:lvlText w:val=""/>
      <w:lvlJc w:val="left"/>
      <w:pPr>
        <w:ind w:left="1211" w:hanging="360"/>
      </w:pPr>
      <w:rPr>
        <w:rFonts w:ascii="Wingdings" w:hAnsi="Wingdings" w:hint="default"/>
        <w:color w:val="000000" w:themeColor="text1"/>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nsid w:val="77054CE9"/>
    <w:multiLevelType w:val="hybridMultilevel"/>
    <w:tmpl w:val="B276C7AC"/>
    <w:lvl w:ilvl="0" w:tplc="DB62BB5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EBC3F4D"/>
    <w:multiLevelType w:val="hybridMultilevel"/>
    <w:tmpl w:val="9138806E"/>
    <w:lvl w:ilvl="0" w:tplc="5C48C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3"/>
  </w:num>
  <w:num w:numId="4">
    <w:abstractNumId w:val="0"/>
  </w:num>
  <w:num w:numId="5">
    <w:abstractNumId w:val="7"/>
  </w:num>
  <w:num w:numId="6">
    <w:abstractNumId w:val="6"/>
  </w:num>
  <w:num w:numId="7">
    <w:abstractNumId w:val="1"/>
  </w:num>
  <w:num w:numId="8">
    <w:abstractNumId w:val="2"/>
  </w:num>
  <w:num w:numId="9">
    <w:abstractNumId w:val="4"/>
  </w:num>
  <w:num w:numId="10">
    <w:abstractNumId w:val="10"/>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28D"/>
    <w:rsid w:val="00001B02"/>
    <w:rsid w:val="00001D1E"/>
    <w:rsid w:val="00002A33"/>
    <w:rsid w:val="00003130"/>
    <w:rsid w:val="00003812"/>
    <w:rsid w:val="00004D00"/>
    <w:rsid w:val="00006CA3"/>
    <w:rsid w:val="000076CA"/>
    <w:rsid w:val="00007C82"/>
    <w:rsid w:val="00007CCE"/>
    <w:rsid w:val="00010737"/>
    <w:rsid w:val="00010F64"/>
    <w:rsid w:val="00011AFB"/>
    <w:rsid w:val="0001259C"/>
    <w:rsid w:val="00014111"/>
    <w:rsid w:val="00014429"/>
    <w:rsid w:val="00014FB8"/>
    <w:rsid w:val="00015356"/>
    <w:rsid w:val="00015E80"/>
    <w:rsid w:val="00016476"/>
    <w:rsid w:val="00017D02"/>
    <w:rsid w:val="00020626"/>
    <w:rsid w:val="000209D2"/>
    <w:rsid w:val="0002103D"/>
    <w:rsid w:val="000220F9"/>
    <w:rsid w:val="00022482"/>
    <w:rsid w:val="00023A12"/>
    <w:rsid w:val="00023C0F"/>
    <w:rsid w:val="000243CD"/>
    <w:rsid w:val="00024B69"/>
    <w:rsid w:val="00025F02"/>
    <w:rsid w:val="00026AF0"/>
    <w:rsid w:val="00027237"/>
    <w:rsid w:val="00027FB8"/>
    <w:rsid w:val="00030BDA"/>
    <w:rsid w:val="00031AEE"/>
    <w:rsid w:val="00032CAB"/>
    <w:rsid w:val="00032DB0"/>
    <w:rsid w:val="0003554A"/>
    <w:rsid w:val="00036D8B"/>
    <w:rsid w:val="0003736C"/>
    <w:rsid w:val="00040C92"/>
    <w:rsid w:val="00041776"/>
    <w:rsid w:val="000435E2"/>
    <w:rsid w:val="00043A1E"/>
    <w:rsid w:val="00045850"/>
    <w:rsid w:val="00045993"/>
    <w:rsid w:val="00045CF9"/>
    <w:rsid w:val="00046EA6"/>
    <w:rsid w:val="00047030"/>
    <w:rsid w:val="0005000D"/>
    <w:rsid w:val="00051979"/>
    <w:rsid w:val="00051DEF"/>
    <w:rsid w:val="00053E26"/>
    <w:rsid w:val="00054314"/>
    <w:rsid w:val="000554F7"/>
    <w:rsid w:val="00055A7E"/>
    <w:rsid w:val="00055CC9"/>
    <w:rsid w:val="00056269"/>
    <w:rsid w:val="000568CF"/>
    <w:rsid w:val="00056C51"/>
    <w:rsid w:val="00057BBD"/>
    <w:rsid w:val="00060F9A"/>
    <w:rsid w:val="0006193F"/>
    <w:rsid w:val="00062CC8"/>
    <w:rsid w:val="00062E50"/>
    <w:rsid w:val="000633D4"/>
    <w:rsid w:val="000646A0"/>
    <w:rsid w:val="0006502B"/>
    <w:rsid w:val="0006545C"/>
    <w:rsid w:val="00066124"/>
    <w:rsid w:val="00066ECD"/>
    <w:rsid w:val="000678A2"/>
    <w:rsid w:val="0007128E"/>
    <w:rsid w:val="00072920"/>
    <w:rsid w:val="00072D69"/>
    <w:rsid w:val="0007366A"/>
    <w:rsid w:val="00074AF4"/>
    <w:rsid w:val="00075A9B"/>
    <w:rsid w:val="00075CB2"/>
    <w:rsid w:val="00076A30"/>
    <w:rsid w:val="00077EA5"/>
    <w:rsid w:val="00077EEA"/>
    <w:rsid w:val="000800A7"/>
    <w:rsid w:val="00080242"/>
    <w:rsid w:val="000806F3"/>
    <w:rsid w:val="00080D64"/>
    <w:rsid w:val="000813B8"/>
    <w:rsid w:val="00081AFC"/>
    <w:rsid w:val="00081CF1"/>
    <w:rsid w:val="00081D9E"/>
    <w:rsid w:val="000825CB"/>
    <w:rsid w:val="000838FB"/>
    <w:rsid w:val="00084042"/>
    <w:rsid w:val="00084304"/>
    <w:rsid w:val="000852E9"/>
    <w:rsid w:val="00085C15"/>
    <w:rsid w:val="0008614A"/>
    <w:rsid w:val="0008691E"/>
    <w:rsid w:val="00086ACC"/>
    <w:rsid w:val="0009083E"/>
    <w:rsid w:val="0009111F"/>
    <w:rsid w:val="00091918"/>
    <w:rsid w:val="000927AE"/>
    <w:rsid w:val="00092B30"/>
    <w:rsid w:val="0009330E"/>
    <w:rsid w:val="00095D24"/>
    <w:rsid w:val="000970E8"/>
    <w:rsid w:val="0009746D"/>
    <w:rsid w:val="0009758C"/>
    <w:rsid w:val="00097A05"/>
    <w:rsid w:val="000A060A"/>
    <w:rsid w:val="000A0D3D"/>
    <w:rsid w:val="000A19CC"/>
    <w:rsid w:val="000A232D"/>
    <w:rsid w:val="000A3460"/>
    <w:rsid w:val="000A3D88"/>
    <w:rsid w:val="000A43AF"/>
    <w:rsid w:val="000A454C"/>
    <w:rsid w:val="000A63BD"/>
    <w:rsid w:val="000A65DB"/>
    <w:rsid w:val="000A76FF"/>
    <w:rsid w:val="000A7AEC"/>
    <w:rsid w:val="000A7D3F"/>
    <w:rsid w:val="000B02C5"/>
    <w:rsid w:val="000B1AD7"/>
    <w:rsid w:val="000B22D1"/>
    <w:rsid w:val="000B24CE"/>
    <w:rsid w:val="000B331A"/>
    <w:rsid w:val="000B352A"/>
    <w:rsid w:val="000B4EFA"/>
    <w:rsid w:val="000B4F93"/>
    <w:rsid w:val="000B5155"/>
    <w:rsid w:val="000B5C79"/>
    <w:rsid w:val="000B5CCA"/>
    <w:rsid w:val="000B5EC3"/>
    <w:rsid w:val="000B637C"/>
    <w:rsid w:val="000B6701"/>
    <w:rsid w:val="000B6AA6"/>
    <w:rsid w:val="000C1687"/>
    <w:rsid w:val="000C16C4"/>
    <w:rsid w:val="000C176F"/>
    <w:rsid w:val="000C1938"/>
    <w:rsid w:val="000C1A26"/>
    <w:rsid w:val="000C1E1F"/>
    <w:rsid w:val="000C3546"/>
    <w:rsid w:val="000C3F8B"/>
    <w:rsid w:val="000C44FC"/>
    <w:rsid w:val="000C4685"/>
    <w:rsid w:val="000C4B72"/>
    <w:rsid w:val="000C4BBA"/>
    <w:rsid w:val="000C5A2C"/>
    <w:rsid w:val="000C5D02"/>
    <w:rsid w:val="000C6063"/>
    <w:rsid w:val="000C6D14"/>
    <w:rsid w:val="000C6E42"/>
    <w:rsid w:val="000C7AAA"/>
    <w:rsid w:val="000D11A1"/>
    <w:rsid w:val="000D1288"/>
    <w:rsid w:val="000D203E"/>
    <w:rsid w:val="000D235B"/>
    <w:rsid w:val="000D2D71"/>
    <w:rsid w:val="000D2E10"/>
    <w:rsid w:val="000D5531"/>
    <w:rsid w:val="000D6EBE"/>
    <w:rsid w:val="000E031B"/>
    <w:rsid w:val="000E064F"/>
    <w:rsid w:val="000E081A"/>
    <w:rsid w:val="000E0C82"/>
    <w:rsid w:val="000E16B0"/>
    <w:rsid w:val="000E2759"/>
    <w:rsid w:val="000E2CE8"/>
    <w:rsid w:val="000E3912"/>
    <w:rsid w:val="000E448D"/>
    <w:rsid w:val="000E54EE"/>
    <w:rsid w:val="000E5B58"/>
    <w:rsid w:val="000E5F9D"/>
    <w:rsid w:val="000E6D69"/>
    <w:rsid w:val="000E78E2"/>
    <w:rsid w:val="000F13F6"/>
    <w:rsid w:val="000F16CA"/>
    <w:rsid w:val="000F1DF2"/>
    <w:rsid w:val="000F254C"/>
    <w:rsid w:val="000F27F5"/>
    <w:rsid w:val="000F34E1"/>
    <w:rsid w:val="000F361A"/>
    <w:rsid w:val="000F48C1"/>
    <w:rsid w:val="000F5229"/>
    <w:rsid w:val="000F713F"/>
    <w:rsid w:val="000F768C"/>
    <w:rsid w:val="001001CA"/>
    <w:rsid w:val="001011DD"/>
    <w:rsid w:val="001014CC"/>
    <w:rsid w:val="00102DB4"/>
    <w:rsid w:val="001035E5"/>
    <w:rsid w:val="00104D28"/>
    <w:rsid w:val="00105252"/>
    <w:rsid w:val="00105705"/>
    <w:rsid w:val="00106580"/>
    <w:rsid w:val="00106E6D"/>
    <w:rsid w:val="00106FAA"/>
    <w:rsid w:val="00107075"/>
    <w:rsid w:val="00110AC0"/>
    <w:rsid w:val="00111956"/>
    <w:rsid w:val="001122F4"/>
    <w:rsid w:val="00112526"/>
    <w:rsid w:val="00112961"/>
    <w:rsid w:val="00112CF7"/>
    <w:rsid w:val="00113071"/>
    <w:rsid w:val="0011380D"/>
    <w:rsid w:val="00113963"/>
    <w:rsid w:val="001141BE"/>
    <w:rsid w:val="0011467C"/>
    <w:rsid w:val="00117400"/>
    <w:rsid w:val="00117953"/>
    <w:rsid w:val="001221D3"/>
    <w:rsid w:val="00122267"/>
    <w:rsid w:val="00122F13"/>
    <w:rsid w:val="001245CE"/>
    <w:rsid w:val="001268EE"/>
    <w:rsid w:val="00126982"/>
    <w:rsid w:val="00126C8A"/>
    <w:rsid w:val="00126D6A"/>
    <w:rsid w:val="00126E7C"/>
    <w:rsid w:val="0012725B"/>
    <w:rsid w:val="001272B2"/>
    <w:rsid w:val="001301E7"/>
    <w:rsid w:val="001308D1"/>
    <w:rsid w:val="00130F7D"/>
    <w:rsid w:val="00131371"/>
    <w:rsid w:val="001319D0"/>
    <w:rsid w:val="001321A7"/>
    <w:rsid w:val="001346FC"/>
    <w:rsid w:val="001347E1"/>
    <w:rsid w:val="0013532C"/>
    <w:rsid w:val="00135E91"/>
    <w:rsid w:val="0013725E"/>
    <w:rsid w:val="00137409"/>
    <w:rsid w:val="00137548"/>
    <w:rsid w:val="00137A92"/>
    <w:rsid w:val="00137D51"/>
    <w:rsid w:val="001401A9"/>
    <w:rsid w:val="00140566"/>
    <w:rsid w:val="00140B80"/>
    <w:rsid w:val="00141A23"/>
    <w:rsid w:val="0014217E"/>
    <w:rsid w:val="00142C8A"/>
    <w:rsid w:val="0014338F"/>
    <w:rsid w:val="001466C5"/>
    <w:rsid w:val="00146C25"/>
    <w:rsid w:val="0014705B"/>
    <w:rsid w:val="00147152"/>
    <w:rsid w:val="001474C2"/>
    <w:rsid w:val="0014757B"/>
    <w:rsid w:val="00147670"/>
    <w:rsid w:val="00151884"/>
    <w:rsid w:val="001520CB"/>
    <w:rsid w:val="001530BE"/>
    <w:rsid w:val="0015480B"/>
    <w:rsid w:val="00154E11"/>
    <w:rsid w:val="00155A28"/>
    <w:rsid w:val="00155E49"/>
    <w:rsid w:val="00156220"/>
    <w:rsid w:val="00156240"/>
    <w:rsid w:val="00156C66"/>
    <w:rsid w:val="00157021"/>
    <w:rsid w:val="0015736E"/>
    <w:rsid w:val="00160388"/>
    <w:rsid w:val="00161C76"/>
    <w:rsid w:val="001629AC"/>
    <w:rsid w:val="0016333F"/>
    <w:rsid w:val="00164EE7"/>
    <w:rsid w:val="00164F9C"/>
    <w:rsid w:val="00167D3E"/>
    <w:rsid w:val="00170A9C"/>
    <w:rsid w:val="00170F7C"/>
    <w:rsid w:val="00171CBC"/>
    <w:rsid w:val="00171CC7"/>
    <w:rsid w:val="001721DD"/>
    <w:rsid w:val="0017280F"/>
    <w:rsid w:val="00172ADE"/>
    <w:rsid w:val="00173FFB"/>
    <w:rsid w:val="00175630"/>
    <w:rsid w:val="0017646B"/>
    <w:rsid w:val="0017703F"/>
    <w:rsid w:val="00180594"/>
    <w:rsid w:val="001808EA"/>
    <w:rsid w:val="00181373"/>
    <w:rsid w:val="0018287C"/>
    <w:rsid w:val="00183269"/>
    <w:rsid w:val="0018369B"/>
    <w:rsid w:val="0018373F"/>
    <w:rsid w:val="00183781"/>
    <w:rsid w:val="0018414C"/>
    <w:rsid w:val="001862ED"/>
    <w:rsid w:val="0018652F"/>
    <w:rsid w:val="00186C1E"/>
    <w:rsid w:val="0018775E"/>
    <w:rsid w:val="001878BF"/>
    <w:rsid w:val="001905D1"/>
    <w:rsid w:val="001908ED"/>
    <w:rsid w:val="001911D2"/>
    <w:rsid w:val="00192325"/>
    <w:rsid w:val="00193027"/>
    <w:rsid w:val="00193D52"/>
    <w:rsid w:val="00194724"/>
    <w:rsid w:val="00194A7F"/>
    <w:rsid w:val="00194CAF"/>
    <w:rsid w:val="001953DC"/>
    <w:rsid w:val="0019556C"/>
    <w:rsid w:val="00195B1C"/>
    <w:rsid w:val="001970BC"/>
    <w:rsid w:val="0019789C"/>
    <w:rsid w:val="001A1250"/>
    <w:rsid w:val="001A3B2C"/>
    <w:rsid w:val="001A3B65"/>
    <w:rsid w:val="001A3D3D"/>
    <w:rsid w:val="001A4415"/>
    <w:rsid w:val="001A4D1F"/>
    <w:rsid w:val="001A50EB"/>
    <w:rsid w:val="001A5652"/>
    <w:rsid w:val="001A5D9F"/>
    <w:rsid w:val="001A7253"/>
    <w:rsid w:val="001A7F72"/>
    <w:rsid w:val="001B04F9"/>
    <w:rsid w:val="001B0580"/>
    <w:rsid w:val="001B07B6"/>
    <w:rsid w:val="001B0953"/>
    <w:rsid w:val="001B154A"/>
    <w:rsid w:val="001B2155"/>
    <w:rsid w:val="001B21B7"/>
    <w:rsid w:val="001B304A"/>
    <w:rsid w:val="001B32C2"/>
    <w:rsid w:val="001B35A9"/>
    <w:rsid w:val="001B5388"/>
    <w:rsid w:val="001B57D9"/>
    <w:rsid w:val="001B5C1E"/>
    <w:rsid w:val="001B5FC4"/>
    <w:rsid w:val="001B6917"/>
    <w:rsid w:val="001B6AA0"/>
    <w:rsid w:val="001B6BFE"/>
    <w:rsid w:val="001B6F9B"/>
    <w:rsid w:val="001B71F1"/>
    <w:rsid w:val="001B7C23"/>
    <w:rsid w:val="001B7CDA"/>
    <w:rsid w:val="001B7F88"/>
    <w:rsid w:val="001C0C37"/>
    <w:rsid w:val="001C10F1"/>
    <w:rsid w:val="001C12F1"/>
    <w:rsid w:val="001C20F5"/>
    <w:rsid w:val="001C26E8"/>
    <w:rsid w:val="001C2C51"/>
    <w:rsid w:val="001C2DFE"/>
    <w:rsid w:val="001C3BD4"/>
    <w:rsid w:val="001C4C5E"/>
    <w:rsid w:val="001C50A7"/>
    <w:rsid w:val="001C519E"/>
    <w:rsid w:val="001C5665"/>
    <w:rsid w:val="001C668F"/>
    <w:rsid w:val="001C7416"/>
    <w:rsid w:val="001C7A65"/>
    <w:rsid w:val="001D003B"/>
    <w:rsid w:val="001D1CE8"/>
    <w:rsid w:val="001D284E"/>
    <w:rsid w:val="001D2AF5"/>
    <w:rsid w:val="001D3037"/>
    <w:rsid w:val="001D4D2E"/>
    <w:rsid w:val="001D513A"/>
    <w:rsid w:val="001D54B3"/>
    <w:rsid w:val="001D6707"/>
    <w:rsid w:val="001D7460"/>
    <w:rsid w:val="001D7F2B"/>
    <w:rsid w:val="001E0251"/>
    <w:rsid w:val="001E03A2"/>
    <w:rsid w:val="001E1221"/>
    <w:rsid w:val="001E150F"/>
    <w:rsid w:val="001E1ABC"/>
    <w:rsid w:val="001E2D00"/>
    <w:rsid w:val="001E2EC4"/>
    <w:rsid w:val="001E3536"/>
    <w:rsid w:val="001E4A52"/>
    <w:rsid w:val="001E50B4"/>
    <w:rsid w:val="001E5357"/>
    <w:rsid w:val="001E5534"/>
    <w:rsid w:val="001E5886"/>
    <w:rsid w:val="001E64E5"/>
    <w:rsid w:val="001E6834"/>
    <w:rsid w:val="001E6FBE"/>
    <w:rsid w:val="001E7103"/>
    <w:rsid w:val="001F002F"/>
    <w:rsid w:val="001F0930"/>
    <w:rsid w:val="001F09A6"/>
    <w:rsid w:val="001F0A86"/>
    <w:rsid w:val="001F0EBA"/>
    <w:rsid w:val="001F1230"/>
    <w:rsid w:val="001F1567"/>
    <w:rsid w:val="001F20DD"/>
    <w:rsid w:val="001F2CAE"/>
    <w:rsid w:val="001F3555"/>
    <w:rsid w:val="001F38EB"/>
    <w:rsid w:val="001F3DF9"/>
    <w:rsid w:val="001F45E3"/>
    <w:rsid w:val="001F5090"/>
    <w:rsid w:val="001F56EC"/>
    <w:rsid w:val="001F5A27"/>
    <w:rsid w:val="001F5C93"/>
    <w:rsid w:val="001F6072"/>
    <w:rsid w:val="001F6D79"/>
    <w:rsid w:val="001F7992"/>
    <w:rsid w:val="001F7C2E"/>
    <w:rsid w:val="001F7C44"/>
    <w:rsid w:val="001F7E21"/>
    <w:rsid w:val="001F7F2C"/>
    <w:rsid w:val="002002CE"/>
    <w:rsid w:val="002005B2"/>
    <w:rsid w:val="00201546"/>
    <w:rsid w:val="00201C68"/>
    <w:rsid w:val="00202A01"/>
    <w:rsid w:val="00202D5F"/>
    <w:rsid w:val="002049FD"/>
    <w:rsid w:val="00204BC0"/>
    <w:rsid w:val="00205103"/>
    <w:rsid w:val="0020563B"/>
    <w:rsid w:val="00205BD6"/>
    <w:rsid w:val="002063AE"/>
    <w:rsid w:val="002063E6"/>
    <w:rsid w:val="00206D5C"/>
    <w:rsid w:val="00212948"/>
    <w:rsid w:val="0021388A"/>
    <w:rsid w:val="00214E18"/>
    <w:rsid w:val="00217646"/>
    <w:rsid w:val="0022064F"/>
    <w:rsid w:val="0022082A"/>
    <w:rsid w:val="00221052"/>
    <w:rsid w:val="00222520"/>
    <w:rsid w:val="002227DE"/>
    <w:rsid w:val="00222C90"/>
    <w:rsid w:val="00222EA1"/>
    <w:rsid w:val="002236E0"/>
    <w:rsid w:val="002246B9"/>
    <w:rsid w:val="00225AE5"/>
    <w:rsid w:val="00225B85"/>
    <w:rsid w:val="002260B3"/>
    <w:rsid w:val="002260CE"/>
    <w:rsid w:val="0022657E"/>
    <w:rsid w:val="002267AD"/>
    <w:rsid w:val="00226EBD"/>
    <w:rsid w:val="00227ADF"/>
    <w:rsid w:val="00227ED2"/>
    <w:rsid w:val="0023005A"/>
    <w:rsid w:val="002313F5"/>
    <w:rsid w:val="0023293E"/>
    <w:rsid w:val="00232E58"/>
    <w:rsid w:val="00233DD1"/>
    <w:rsid w:val="00236346"/>
    <w:rsid w:val="0023676F"/>
    <w:rsid w:val="00240154"/>
    <w:rsid w:val="00240815"/>
    <w:rsid w:val="0024094D"/>
    <w:rsid w:val="002414E5"/>
    <w:rsid w:val="0024174B"/>
    <w:rsid w:val="0024228F"/>
    <w:rsid w:val="0024297C"/>
    <w:rsid w:val="00242ED4"/>
    <w:rsid w:val="002436CF"/>
    <w:rsid w:val="00243F20"/>
    <w:rsid w:val="00243F2D"/>
    <w:rsid w:val="00244808"/>
    <w:rsid w:val="00245C4A"/>
    <w:rsid w:val="00245F09"/>
    <w:rsid w:val="0024655B"/>
    <w:rsid w:val="00246E07"/>
    <w:rsid w:val="00247398"/>
    <w:rsid w:val="0025069D"/>
    <w:rsid w:val="00251564"/>
    <w:rsid w:val="00252031"/>
    <w:rsid w:val="00252A00"/>
    <w:rsid w:val="00253292"/>
    <w:rsid w:val="00254A0F"/>
    <w:rsid w:val="002554E6"/>
    <w:rsid w:val="0025592B"/>
    <w:rsid w:val="00255BE2"/>
    <w:rsid w:val="002562CA"/>
    <w:rsid w:val="0025652D"/>
    <w:rsid w:val="00256D37"/>
    <w:rsid w:val="00260320"/>
    <w:rsid w:val="0026156B"/>
    <w:rsid w:val="002619AD"/>
    <w:rsid w:val="00261B48"/>
    <w:rsid w:val="00261B7C"/>
    <w:rsid w:val="00262361"/>
    <w:rsid w:val="002628DF"/>
    <w:rsid w:val="00262920"/>
    <w:rsid w:val="00262C4E"/>
    <w:rsid w:val="00263EB5"/>
    <w:rsid w:val="00264220"/>
    <w:rsid w:val="002642BC"/>
    <w:rsid w:val="002642FC"/>
    <w:rsid w:val="002650F0"/>
    <w:rsid w:val="002658C1"/>
    <w:rsid w:val="00265BF2"/>
    <w:rsid w:val="00265F34"/>
    <w:rsid w:val="00267839"/>
    <w:rsid w:val="00267D61"/>
    <w:rsid w:val="0027246F"/>
    <w:rsid w:val="00274B56"/>
    <w:rsid w:val="00274ECA"/>
    <w:rsid w:val="002753D7"/>
    <w:rsid w:val="00275580"/>
    <w:rsid w:val="00277495"/>
    <w:rsid w:val="00277A96"/>
    <w:rsid w:val="00277C07"/>
    <w:rsid w:val="002802B6"/>
    <w:rsid w:val="00280743"/>
    <w:rsid w:val="002809EC"/>
    <w:rsid w:val="0028169C"/>
    <w:rsid w:val="0028233A"/>
    <w:rsid w:val="00283637"/>
    <w:rsid w:val="00284AE7"/>
    <w:rsid w:val="00286101"/>
    <w:rsid w:val="00287085"/>
    <w:rsid w:val="00287245"/>
    <w:rsid w:val="002872BF"/>
    <w:rsid w:val="002876EC"/>
    <w:rsid w:val="00290782"/>
    <w:rsid w:val="00290D46"/>
    <w:rsid w:val="00290F33"/>
    <w:rsid w:val="00291098"/>
    <w:rsid w:val="00291AED"/>
    <w:rsid w:val="00291CA6"/>
    <w:rsid w:val="00291EFD"/>
    <w:rsid w:val="002929D0"/>
    <w:rsid w:val="002934CB"/>
    <w:rsid w:val="002949F6"/>
    <w:rsid w:val="002950CB"/>
    <w:rsid w:val="00295AE6"/>
    <w:rsid w:val="00295C2E"/>
    <w:rsid w:val="002963DD"/>
    <w:rsid w:val="00296FF8"/>
    <w:rsid w:val="00297C3B"/>
    <w:rsid w:val="002A0808"/>
    <w:rsid w:val="002A0869"/>
    <w:rsid w:val="002A1302"/>
    <w:rsid w:val="002A19D7"/>
    <w:rsid w:val="002A1A4C"/>
    <w:rsid w:val="002A1EA7"/>
    <w:rsid w:val="002A271D"/>
    <w:rsid w:val="002A2869"/>
    <w:rsid w:val="002A3096"/>
    <w:rsid w:val="002A34F9"/>
    <w:rsid w:val="002A35B5"/>
    <w:rsid w:val="002A3730"/>
    <w:rsid w:val="002A3AC5"/>
    <w:rsid w:val="002A3D46"/>
    <w:rsid w:val="002A469D"/>
    <w:rsid w:val="002A4DC0"/>
    <w:rsid w:val="002A52C7"/>
    <w:rsid w:val="002A551E"/>
    <w:rsid w:val="002A5847"/>
    <w:rsid w:val="002A5F7D"/>
    <w:rsid w:val="002A665C"/>
    <w:rsid w:val="002B04AB"/>
    <w:rsid w:val="002B0AB1"/>
    <w:rsid w:val="002B20A6"/>
    <w:rsid w:val="002B2C1A"/>
    <w:rsid w:val="002B2D76"/>
    <w:rsid w:val="002B2F82"/>
    <w:rsid w:val="002B32BD"/>
    <w:rsid w:val="002B38FD"/>
    <w:rsid w:val="002B4C1D"/>
    <w:rsid w:val="002B5E21"/>
    <w:rsid w:val="002B71E7"/>
    <w:rsid w:val="002B7B15"/>
    <w:rsid w:val="002C0281"/>
    <w:rsid w:val="002C028A"/>
    <w:rsid w:val="002C0368"/>
    <w:rsid w:val="002C0689"/>
    <w:rsid w:val="002C2B0E"/>
    <w:rsid w:val="002C4164"/>
    <w:rsid w:val="002C4DFB"/>
    <w:rsid w:val="002C5B32"/>
    <w:rsid w:val="002C5DA7"/>
    <w:rsid w:val="002C62F7"/>
    <w:rsid w:val="002C659B"/>
    <w:rsid w:val="002C6777"/>
    <w:rsid w:val="002C6A90"/>
    <w:rsid w:val="002C6AAB"/>
    <w:rsid w:val="002C713C"/>
    <w:rsid w:val="002D05F4"/>
    <w:rsid w:val="002D0A32"/>
    <w:rsid w:val="002D33AD"/>
    <w:rsid w:val="002D353D"/>
    <w:rsid w:val="002D3B4A"/>
    <w:rsid w:val="002D539A"/>
    <w:rsid w:val="002D5BB8"/>
    <w:rsid w:val="002D7317"/>
    <w:rsid w:val="002E054A"/>
    <w:rsid w:val="002E07BE"/>
    <w:rsid w:val="002E19A6"/>
    <w:rsid w:val="002E323F"/>
    <w:rsid w:val="002E4595"/>
    <w:rsid w:val="002E4DC3"/>
    <w:rsid w:val="002E5595"/>
    <w:rsid w:val="002E617A"/>
    <w:rsid w:val="002E631B"/>
    <w:rsid w:val="002E7DCC"/>
    <w:rsid w:val="002F0864"/>
    <w:rsid w:val="002F0997"/>
    <w:rsid w:val="002F0E69"/>
    <w:rsid w:val="002F1183"/>
    <w:rsid w:val="002F1679"/>
    <w:rsid w:val="002F20D1"/>
    <w:rsid w:val="002F2500"/>
    <w:rsid w:val="002F2D50"/>
    <w:rsid w:val="002F3FD4"/>
    <w:rsid w:val="002F40B6"/>
    <w:rsid w:val="002F46FA"/>
    <w:rsid w:val="002F4EC6"/>
    <w:rsid w:val="002F57CD"/>
    <w:rsid w:val="002F6643"/>
    <w:rsid w:val="002F6682"/>
    <w:rsid w:val="002F703D"/>
    <w:rsid w:val="002F7C13"/>
    <w:rsid w:val="002F7EA2"/>
    <w:rsid w:val="00300637"/>
    <w:rsid w:val="00300C07"/>
    <w:rsid w:val="00300D0A"/>
    <w:rsid w:val="00301609"/>
    <w:rsid w:val="00301B07"/>
    <w:rsid w:val="00304168"/>
    <w:rsid w:val="00304A5F"/>
    <w:rsid w:val="00304CB3"/>
    <w:rsid w:val="0030584A"/>
    <w:rsid w:val="00306808"/>
    <w:rsid w:val="003071D7"/>
    <w:rsid w:val="00307F0D"/>
    <w:rsid w:val="00307F73"/>
    <w:rsid w:val="00307FDF"/>
    <w:rsid w:val="0031120A"/>
    <w:rsid w:val="00311774"/>
    <w:rsid w:val="00311B6C"/>
    <w:rsid w:val="00311C3D"/>
    <w:rsid w:val="0031235A"/>
    <w:rsid w:val="00312415"/>
    <w:rsid w:val="0031273A"/>
    <w:rsid w:val="003132ED"/>
    <w:rsid w:val="00313C66"/>
    <w:rsid w:val="00314604"/>
    <w:rsid w:val="0031582C"/>
    <w:rsid w:val="00315DFB"/>
    <w:rsid w:val="00317BF3"/>
    <w:rsid w:val="00317C4E"/>
    <w:rsid w:val="00317FE4"/>
    <w:rsid w:val="00320759"/>
    <w:rsid w:val="00320C13"/>
    <w:rsid w:val="00320FDC"/>
    <w:rsid w:val="003213A3"/>
    <w:rsid w:val="00321C96"/>
    <w:rsid w:val="00321CC7"/>
    <w:rsid w:val="00321ED2"/>
    <w:rsid w:val="00322C25"/>
    <w:rsid w:val="0032371F"/>
    <w:rsid w:val="003240E3"/>
    <w:rsid w:val="00324194"/>
    <w:rsid w:val="0032505C"/>
    <w:rsid w:val="003255BF"/>
    <w:rsid w:val="00330972"/>
    <w:rsid w:val="00330E3F"/>
    <w:rsid w:val="003315D9"/>
    <w:rsid w:val="00332770"/>
    <w:rsid w:val="0033525B"/>
    <w:rsid w:val="00336454"/>
    <w:rsid w:val="00336A89"/>
    <w:rsid w:val="00336BE7"/>
    <w:rsid w:val="00336D45"/>
    <w:rsid w:val="0033745B"/>
    <w:rsid w:val="003374D7"/>
    <w:rsid w:val="003379F2"/>
    <w:rsid w:val="003407E3"/>
    <w:rsid w:val="0034099F"/>
    <w:rsid w:val="003409FC"/>
    <w:rsid w:val="00340BA2"/>
    <w:rsid w:val="00341643"/>
    <w:rsid w:val="003417DE"/>
    <w:rsid w:val="00341B26"/>
    <w:rsid w:val="00342743"/>
    <w:rsid w:val="00342DC6"/>
    <w:rsid w:val="003431FE"/>
    <w:rsid w:val="00343A4A"/>
    <w:rsid w:val="00344518"/>
    <w:rsid w:val="00344A37"/>
    <w:rsid w:val="00344B9C"/>
    <w:rsid w:val="00345065"/>
    <w:rsid w:val="0035085C"/>
    <w:rsid w:val="00351418"/>
    <w:rsid w:val="0035239D"/>
    <w:rsid w:val="003529DB"/>
    <w:rsid w:val="003530B1"/>
    <w:rsid w:val="00353997"/>
    <w:rsid w:val="00353FF1"/>
    <w:rsid w:val="0035401A"/>
    <w:rsid w:val="003541E8"/>
    <w:rsid w:val="00354DB2"/>
    <w:rsid w:val="0035537C"/>
    <w:rsid w:val="00355512"/>
    <w:rsid w:val="003569F0"/>
    <w:rsid w:val="003574B7"/>
    <w:rsid w:val="003577E1"/>
    <w:rsid w:val="0035788D"/>
    <w:rsid w:val="0035795A"/>
    <w:rsid w:val="00357CD6"/>
    <w:rsid w:val="0036029F"/>
    <w:rsid w:val="00360621"/>
    <w:rsid w:val="00362F84"/>
    <w:rsid w:val="0036308E"/>
    <w:rsid w:val="003630C1"/>
    <w:rsid w:val="00363B5B"/>
    <w:rsid w:val="00363F4E"/>
    <w:rsid w:val="0036426E"/>
    <w:rsid w:val="00364289"/>
    <w:rsid w:val="00364CE1"/>
    <w:rsid w:val="00365445"/>
    <w:rsid w:val="00365579"/>
    <w:rsid w:val="00365795"/>
    <w:rsid w:val="003657EA"/>
    <w:rsid w:val="003659CE"/>
    <w:rsid w:val="003659E2"/>
    <w:rsid w:val="00365D41"/>
    <w:rsid w:val="0036721F"/>
    <w:rsid w:val="003672AB"/>
    <w:rsid w:val="003676FB"/>
    <w:rsid w:val="003678A2"/>
    <w:rsid w:val="0036795D"/>
    <w:rsid w:val="00370477"/>
    <w:rsid w:val="003705AE"/>
    <w:rsid w:val="003709F8"/>
    <w:rsid w:val="00370C8B"/>
    <w:rsid w:val="00371086"/>
    <w:rsid w:val="0037134D"/>
    <w:rsid w:val="003716CB"/>
    <w:rsid w:val="00372E55"/>
    <w:rsid w:val="003730A9"/>
    <w:rsid w:val="00373ECD"/>
    <w:rsid w:val="00375424"/>
    <w:rsid w:val="00375E6D"/>
    <w:rsid w:val="003760F6"/>
    <w:rsid w:val="00376AF3"/>
    <w:rsid w:val="00376F65"/>
    <w:rsid w:val="00377114"/>
    <w:rsid w:val="00377815"/>
    <w:rsid w:val="00377E9F"/>
    <w:rsid w:val="003801BE"/>
    <w:rsid w:val="00380BF4"/>
    <w:rsid w:val="00381901"/>
    <w:rsid w:val="00381EA8"/>
    <w:rsid w:val="00384232"/>
    <w:rsid w:val="003844B5"/>
    <w:rsid w:val="00384619"/>
    <w:rsid w:val="0038496C"/>
    <w:rsid w:val="00384FEF"/>
    <w:rsid w:val="003869CE"/>
    <w:rsid w:val="00387384"/>
    <w:rsid w:val="003874A0"/>
    <w:rsid w:val="003876C6"/>
    <w:rsid w:val="0039026A"/>
    <w:rsid w:val="0039291D"/>
    <w:rsid w:val="00393F82"/>
    <w:rsid w:val="00394264"/>
    <w:rsid w:val="00394E12"/>
    <w:rsid w:val="00395876"/>
    <w:rsid w:val="00396F5E"/>
    <w:rsid w:val="003A00EC"/>
    <w:rsid w:val="003A1421"/>
    <w:rsid w:val="003A1F39"/>
    <w:rsid w:val="003A236B"/>
    <w:rsid w:val="003A2390"/>
    <w:rsid w:val="003A350D"/>
    <w:rsid w:val="003A41BE"/>
    <w:rsid w:val="003A43DB"/>
    <w:rsid w:val="003A4C58"/>
    <w:rsid w:val="003A5256"/>
    <w:rsid w:val="003A531B"/>
    <w:rsid w:val="003A5CF6"/>
    <w:rsid w:val="003A609F"/>
    <w:rsid w:val="003A61AE"/>
    <w:rsid w:val="003A7A52"/>
    <w:rsid w:val="003A7CBA"/>
    <w:rsid w:val="003A7F37"/>
    <w:rsid w:val="003B00D3"/>
    <w:rsid w:val="003B0BF1"/>
    <w:rsid w:val="003B25A2"/>
    <w:rsid w:val="003B3907"/>
    <w:rsid w:val="003B4C23"/>
    <w:rsid w:val="003B5219"/>
    <w:rsid w:val="003B59F8"/>
    <w:rsid w:val="003B60CB"/>
    <w:rsid w:val="003B6D4A"/>
    <w:rsid w:val="003B7071"/>
    <w:rsid w:val="003B7898"/>
    <w:rsid w:val="003B78C6"/>
    <w:rsid w:val="003C06B1"/>
    <w:rsid w:val="003C078B"/>
    <w:rsid w:val="003C1906"/>
    <w:rsid w:val="003C2306"/>
    <w:rsid w:val="003C237E"/>
    <w:rsid w:val="003C246C"/>
    <w:rsid w:val="003C2F40"/>
    <w:rsid w:val="003C3BB9"/>
    <w:rsid w:val="003C408E"/>
    <w:rsid w:val="003C4C73"/>
    <w:rsid w:val="003C524C"/>
    <w:rsid w:val="003C629F"/>
    <w:rsid w:val="003C69B6"/>
    <w:rsid w:val="003C6A8E"/>
    <w:rsid w:val="003C7BDA"/>
    <w:rsid w:val="003C7EEC"/>
    <w:rsid w:val="003D248C"/>
    <w:rsid w:val="003D27A6"/>
    <w:rsid w:val="003D2FEA"/>
    <w:rsid w:val="003D46C3"/>
    <w:rsid w:val="003D4C25"/>
    <w:rsid w:val="003D52AE"/>
    <w:rsid w:val="003D5838"/>
    <w:rsid w:val="003D5888"/>
    <w:rsid w:val="003D5C28"/>
    <w:rsid w:val="003D62DF"/>
    <w:rsid w:val="003D684B"/>
    <w:rsid w:val="003D7744"/>
    <w:rsid w:val="003D7C88"/>
    <w:rsid w:val="003E0174"/>
    <w:rsid w:val="003E0634"/>
    <w:rsid w:val="003E0641"/>
    <w:rsid w:val="003E0E9A"/>
    <w:rsid w:val="003E1AAE"/>
    <w:rsid w:val="003E1D15"/>
    <w:rsid w:val="003E2D42"/>
    <w:rsid w:val="003E48A2"/>
    <w:rsid w:val="003E5F66"/>
    <w:rsid w:val="003E6097"/>
    <w:rsid w:val="003E68A1"/>
    <w:rsid w:val="003F006B"/>
    <w:rsid w:val="003F0752"/>
    <w:rsid w:val="003F1B7B"/>
    <w:rsid w:val="003F246A"/>
    <w:rsid w:val="003F2501"/>
    <w:rsid w:val="003F2D44"/>
    <w:rsid w:val="003F4218"/>
    <w:rsid w:val="003F4835"/>
    <w:rsid w:val="003F61B9"/>
    <w:rsid w:val="003F690D"/>
    <w:rsid w:val="003F7035"/>
    <w:rsid w:val="003F7323"/>
    <w:rsid w:val="003F7E70"/>
    <w:rsid w:val="00400DC5"/>
    <w:rsid w:val="004017FE"/>
    <w:rsid w:val="00401B31"/>
    <w:rsid w:val="00402E21"/>
    <w:rsid w:val="00403288"/>
    <w:rsid w:val="00403667"/>
    <w:rsid w:val="004043C4"/>
    <w:rsid w:val="00405278"/>
    <w:rsid w:val="004052A6"/>
    <w:rsid w:val="004052B2"/>
    <w:rsid w:val="00406567"/>
    <w:rsid w:val="004071C7"/>
    <w:rsid w:val="00407698"/>
    <w:rsid w:val="00411150"/>
    <w:rsid w:val="00413122"/>
    <w:rsid w:val="00413B24"/>
    <w:rsid w:val="0041490F"/>
    <w:rsid w:val="00414CAB"/>
    <w:rsid w:val="00415B54"/>
    <w:rsid w:val="00415EF8"/>
    <w:rsid w:val="004167A9"/>
    <w:rsid w:val="0041737B"/>
    <w:rsid w:val="0042030C"/>
    <w:rsid w:val="004208D6"/>
    <w:rsid w:val="004209ED"/>
    <w:rsid w:val="0042128D"/>
    <w:rsid w:val="00421772"/>
    <w:rsid w:val="00421EAF"/>
    <w:rsid w:val="004221B8"/>
    <w:rsid w:val="00422711"/>
    <w:rsid w:val="00422A7D"/>
    <w:rsid w:val="00422C98"/>
    <w:rsid w:val="00423300"/>
    <w:rsid w:val="00423DD3"/>
    <w:rsid w:val="0042415F"/>
    <w:rsid w:val="00424AEE"/>
    <w:rsid w:val="00424DF0"/>
    <w:rsid w:val="004253F3"/>
    <w:rsid w:val="0042552B"/>
    <w:rsid w:val="00425CD5"/>
    <w:rsid w:val="00425EEC"/>
    <w:rsid w:val="00425F24"/>
    <w:rsid w:val="00430BE1"/>
    <w:rsid w:val="00430E2A"/>
    <w:rsid w:val="004318EF"/>
    <w:rsid w:val="004318FC"/>
    <w:rsid w:val="004338C7"/>
    <w:rsid w:val="00433ACE"/>
    <w:rsid w:val="00433CEC"/>
    <w:rsid w:val="004358A1"/>
    <w:rsid w:val="00436E2D"/>
    <w:rsid w:val="00437A90"/>
    <w:rsid w:val="00440648"/>
    <w:rsid w:val="00440D8D"/>
    <w:rsid w:val="00442582"/>
    <w:rsid w:val="004425C9"/>
    <w:rsid w:val="00442680"/>
    <w:rsid w:val="00442C67"/>
    <w:rsid w:val="00442ED6"/>
    <w:rsid w:val="004452E0"/>
    <w:rsid w:val="00445899"/>
    <w:rsid w:val="00445E4C"/>
    <w:rsid w:val="00447BC9"/>
    <w:rsid w:val="00447F37"/>
    <w:rsid w:val="00450392"/>
    <w:rsid w:val="00451203"/>
    <w:rsid w:val="0045336F"/>
    <w:rsid w:val="00454587"/>
    <w:rsid w:val="0045657E"/>
    <w:rsid w:val="00456C72"/>
    <w:rsid w:val="00457AE1"/>
    <w:rsid w:val="00460D9D"/>
    <w:rsid w:val="004617C2"/>
    <w:rsid w:val="00461817"/>
    <w:rsid w:val="00461E8A"/>
    <w:rsid w:val="00461F4A"/>
    <w:rsid w:val="0046304A"/>
    <w:rsid w:val="004634A9"/>
    <w:rsid w:val="004639FD"/>
    <w:rsid w:val="00463C02"/>
    <w:rsid w:val="00464628"/>
    <w:rsid w:val="00465179"/>
    <w:rsid w:val="00465F55"/>
    <w:rsid w:val="0046677F"/>
    <w:rsid w:val="0046756E"/>
    <w:rsid w:val="00467723"/>
    <w:rsid w:val="00467A17"/>
    <w:rsid w:val="00467F85"/>
    <w:rsid w:val="0047010C"/>
    <w:rsid w:val="00470D6B"/>
    <w:rsid w:val="00472778"/>
    <w:rsid w:val="00473C4B"/>
    <w:rsid w:val="004741E8"/>
    <w:rsid w:val="004769E9"/>
    <w:rsid w:val="00476F1F"/>
    <w:rsid w:val="00480130"/>
    <w:rsid w:val="004807ED"/>
    <w:rsid w:val="00481403"/>
    <w:rsid w:val="0048195E"/>
    <w:rsid w:val="00482708"/>
    <w:rsid w:val="0048280A"/>
    <w:rsid w:val="00482DF2"/>
    <w:rsid w:val="004831B3"/>
    <w:rsid w:val="0048399F"/>
    <w:rsid w:val="00484C43"/>
    <w:rsid w:val="00484DDC"/>
    <w:rsid w:val="00485B17"/>
    <w:rsid w:val="00485DFC"/>
    <w:rsid w:val="004865CC"/>
    <w:rsid w:val="00486970"/>
    <w:rsid w:val="00490E82"/>
    <w:rsid w:val="00491148"/>
    <w:rsid w:val="00491241"/>
    <w:rsid w:val="004915D8"/>
    <w:rsid w:val="004921E8"/>
    <w:rsid w:val="00492480"/>
    <w:rsid w:val="00493449"/>
    <w:rsid w:val="00493584"/>
    <w:rsid w:val="004937A5"/>
    <w:rsid w:val="00493B28"/>
    <w:rsid w:val="00493D99"/>
    <w:rsid w:val="00493FF1"/>
    <w:rsid w:val="00494F4F"/>
    <w:rsid w:val="004953EB"/>
    <w:rsid w:val="00495A55"/>
    <w:rsid w:val="00496294"/>
    <w:rsid w:val="004963A6"/>
    <w:rsid w:val="004A0207"/>
    <w:rsid w:val="004A03D5"/>
    <w:rsid w:val="004A1215"/>
    <w:rsid w:val="004A1221"/>
    <w:rsid w:val="004A332A"/>
    <w:rsid w:val="004A3B4B"/>
    <w:rsid w:val="004A3B61"/>
    <w:rsid w:val="004A3BC1"/>
    <w:rsid w:val="004A58F1"/>
    <w:rsid w:val="004A5B2A"/>
    <w:rsid w:val="004A6E84"/>
    <w:rsid w:val="004A7594"/>
    <w:rsid w:val="004B0B88"/>
    <w:rsid w:val="004B0CA9"/>
    <w:rsid w:val="004B0FFD"/>
    <w:rsid w:val="004B2956"/>
    <w:rsid w:val="004B298A"/>
    <w:rsid w:val="004B32DE"/>
    <w:rsid w:val="004B359B"/>
    <w:rsid w:val="004B406F"/>
    <w:rsid w:val="004B4657"/>
    <w:rsid w:val="004B6CD0"/>
    <w:rsid w:val="004C182C"/>
    <w:rsid w:val="004C1A8C"/>
    <w:rsid w:val="004C1C2E"/>
    <w:rsid w:val="004C28F2"/>
    <w:rsid w:val="004C2A6D"/>
    <w:rsid w:val="004C2D99"/>
    <w:rsid w:val="004C3161"/>
    <w:rsid w:val="004C3A8A"/>
    <w:rsid w:val="004C3F3B"/>
    <w:rsid w:val="004C4203"/>
    <w:rsid w:val="004C5C57"/>
    <w:rsid w:val="004C63F1"/>
    <w:rsid w:val="004C6549"/>
    <w:rsid w:val="004C7749"/>
    <w:rsid w:val="004C7B92"/>
    <w:rsid w:val="004C7BF8"/>
    <w:rsid w:val="004D007C"/>
    <w:rsid w:val="004D0805"/>
    <w:rsid w:val="004D0915"/>
    <w:rsid w:val="004D1C5E"/>
    <w:rsid w:val="004D310D"/>
    <w:rsid w:val="004D4BDD"/>
    <w:rsid w:val="004D5328"/>
    <w:rsid w:val="004D5AB9"/>
    <w:rsid w:val="004D6E6A"/>
    <w:rsid w:val="004E080E"/>
    <w:rsid w:val="004E08BA"/>
    <w:rsid w:val="004E0AF0"/>
    <w:rsid w:val="004E38B1"/>
    <w:rsid w:val="004E45EA"/>
    <w:rsid w:val="004E503E"/>
    <w:rsid w:val="004E7111"/>
    <w:rsid w:val="004E7205"/>
    <w:rsid w:val="004E7CBC"/>
    <w:rsid w:val="004E7D98"/>
    <w:rsid w:val="004F1C22"/>
    <w:rsid w:val="004F1FCD"/>
    <w:rsid w:val="004F2655"/>
    <w:rsid w:val="004F2A91"/>
    <w:rsid w:val="004F2BB2"/>
    <w:rsid w:val="004F2CE7"/>
    <w:rsid w:val="004F2E07"/>
    <w:rsid w:val="004F3925"/>
    <w:rsid w:val="004F3FA2"/>
    <w:rsid w:val="004F4D0B"/>
    <w:rsid w:val="004F5939"/>
    <w:rsid w:val="004F5C7A"/>
    <w:rsid w:val="004F7C3B"/>
    <w:rsid w:val="005002D7"/>
    <w:rsid w:val="00500BF6"/>
    <w:rsid w:val="00500DD7"/>
    <w:rsid w:val="0050141D"/>
    <w:rsid w:val="00503200"/>
    <w:rsid w:val="005032C6"/>
    <w:rsid w:val="005054DC"/>
    <w:rsid w:val="0050587C"/>
    <w:rsid w:val="00505A07"/>
    <w:rsid w:val="00505EF7"/>
    <w:rsid w:val="005060FC"/>
    <w:rsid w:val="00506224"/>
    <w:rsid w:val="00507AB0"/>
    <w:rsid w:val="00507F1F"/>
    <w:rsid w:val="005102D8"/>
    <w:rsid w:val="00511855"/>
    <w:rsid w:val="005121BC"/>
    <w:rsid w:val="005128EA"/>
    <w:rsid w:val="00512AC8"/>
    <w:rsid w:val="00513E85"/>
    <w:rsid w:val="005140B0"/>
    <w:rsid w:val="0051444F"/>
    <w:rsid w:val="00514C3B"/>
    <w:rsid w:val="00515DE8"/>
    <w:rsid w:val="00515F92"/>
    <w:rsid w:val="00516DF3"/>
    <w:rsid w:val="00517695"/>
    <w:rsid w:val="005179C0"/>
    <w:rsid w:val="005204B5"/>
    <w:rsid w:val="00521A34"/>
    <w:rsid w:val="00521FE1"/>
    <w:rsid w:val="0052237B"/>
    <w:rsid w:val="0052267B"/>
    <w:rsid w:val="00524C36"/>
    <w:rsid w:val="0052518F"/>
    <w:rsid w:val="00525A15"/>
    <w:rsid w:val="005265BA"/>
    <w:rsid w:val="005266C8"/>
    <w:rsid w:val="0052679B"/>
    <w:rsid w:val="00526A3C"/>
    <w:rsid w:val="00527271"/>
    <w:rsid w:val="0052747C"/>
    <w:rsid w:val="0052773A"/>
    <w:rsid w:val="005278E5"/>
    <w:rsid w:val="0053107C"/>
    <w:rsid w:val="00532637"/>
    <w:rsid w:val="00533717"/>
    <w:rsid w:val="00533FB4"/>
    <w:rsid w:val="005359A5"/>
    <w:rsid w:val="00535F13"/>
    <w:rsid w:val="00535F56"/>
    <w:rsid w:val="00540323"/>
    <w:rsid w:val="005406C5"/>
    <w:rsid w:val="005408A2"/>
    <w:rsid w:val="0054160C"/>
    <w:rsid w:val="00541EDA"/>
    <w:rsid w:val="00542011"/>
    <w:rsid w:val="00542054"/>
    <w:rsid w:val="005420CB"/>
    <w:rsid w:val="00542391"/>
    <w:rsid w:val="005423FD"/>
    <w:rsid w:val="005426C9"/>
    <w:rsid w:val="005429BD"/>
    <w:rsid w:val="00542A9E"/>
    <w:rsid w:val="00543E71"/>
    <w:rsid w:val="0054471D"/>
    <w:rsid w:val="00544E2A"/>
    <w:rsid w:val="005468F8"/>
    <w:rsid w:val="005502F4"/>
    <w:rsid w:val="005519D4"/>
    <w:rsid w:val="00551FAD"/>
    <w:rsid w:val="00554A00"/>
    <w:rsid w:val="00554D07"/>
    <w:rsid w:val="00555542"/>
    <w:rsid w:val="0055793C"/>
    <w:rsid w:val="00557A12"/>
    <w:rsid w:val="00557EFE"/>
    <w:rsid w:val="0056072D"/>
    <w:rsid w:val="005607F1"/>
    <w:rsid w:val="00560EED"/>
    <w:rsid w:val="00561212"/>
    <w:rsid w:val="005616AD"/>
    <w:rsid w:val="0056378C"/>
    <w:rsid w:val="00563A55"/>
    <w:rsid w:val="00564490"/>
    <w:rsid w:val="005645D0"/>
    <w:rsid w:val="00564965"/>
    <w:rsid w:val="00567923"/>
    <w:rsid w:val="005714A9"/>
    <w:rsid w:val="005730CB"/>
    <w:rsid w:val="005730CF"/>
    <w:rsid w:val="00573F06"/>
    <w:rsid w:val="0057438E"/>
    <w:rsid w:val="00574B66"/>
    <w:rsid w:val="00574D58"/>
    <w:rsid w:val="00575B23"/>
    <w:rsid w:val="0057687A"/>
    <w:rsid w:val="005774B1"/>
    <w:rsid w:val="00580043"/>
    <w:rsid w:val="00580599"/>
    <w:rsid w:val="00580962"/>
    <w:rsid w:val="005825C6"/>
    <w:rsid w:val="005830B2"/>
    <w:rsid w:val="005833BE"/>
    <w:rsid w:val="00583567"/>
    <w:rsid w:val="00583A02"/>
    <w:rsid w:val="005846F0"/>
    <w:rsid w:val="00584B83"/>
    <w:rsid w:val="00585002"/>
    <w:rsid w:val="005856F3"/>
    <w:rsid w:val="0058728D"/>
    <w:rsid w:val="00587A28"/>
    <w:rsid w:val="00590A27"/>
    <w:rsid w:val="00591FF4"/>
    <w:rsid w:val="00592EA4"/>
    <w:rsid w:val="00592FF5"/>
    <w:rsid w:val="005934EC"/>
    <w:rsid w:val="005938D5"/>
    <w:rsid w:val="00594329"/>
    <w:rsid w:val="00594BDC"/>
    <w:rsid w:val="00595590"/>
    <w:rsid w:val="00595B24"/>
    <w:rsid w:val="005960B4"/>
    <w:rsid w:val="0059679C"/>
    <w:rsid w:val="00596A1B"/>
    <w:rsid w:val="00596D3C"/>
    <w:rsid w:val="005A13D1"/>
    <w:rsid w:val="005A18DD"/>
    <w:rsid w:val="005A1C2E"/>
    <w:rsid w:val="005A34E7"/>
    <w:rsid w:val="005A367E"/>
    <w:rsid w:val="005A3CA9"/>
    <w:rsid w:val="005A3E94"/>
    <w:rsid w:val="005A5021"/>
    <w:rsid w:val="005A59E7"/>
    <w:rsid w:val="005A5A0E"/>
    <w:rsid w:val="005A6A26"/>
    <w:rsid w:val="005B045B"/>
    <w:rsid w:val="005B1443"/>
    <w:rsid w:val="005B1AAF"/>
    <w:rsid w:val="005B2BCF"/>
    <w:rsid w:val="005B2F6D"/>
    <w:rsid w:val="005B30E3"/>
    <w:rsid w:val="005B3AA8"/>
    <w:rsid w:val="005B4102"/>
    <w:rsid w:val="005B4120"/>
    <w:rsid w:val="005B484D"/>
    <w:rsid w:val="005B4BA8"/>
    <w:rsid w:val="005B57BA"/>
    <w:rsid w:val="005B5853"/>
    <w:rsid w:val="005B7588"/>
    <w:rsid w:val="005B7AAB"/>
    <w:rsid w:val="005C03A0"/>
    <w:rsid w:val="005C057D"/>
    <w:rsid w:val="005C0CEF"/>
    <w:rsid w:val="005C1EEB"/>
    <w:rsid w:val="005C26CB"/>
    <w:rsid w:val="005C2BD0"/>
    <w:rsid w:val="005C3ED7"/>
    <w:rsid w:val="005C4118"/>
    <w:rsid w:val="005C41B1"/>
    <w:rsid w:val="005C4C8F"/>
    <w:rsid w:val="005C53BE"/>
    <w:rsid w:val="005C6291"/>
    <w:rsid w:val="005C63CE"/>
    <w:rsid w:val="005C6831"/>
    <w:rsid w:val="005C68CC"/>
    <w:rsid w:val="005C734A"/>
    <w:rsid w:val="005C78C6"/>
    <w:rsid w:val="005C7958"/>
    <w:rsid w:val="005C7E16"/>
    <w:rsid w:val="005D0DEA"/>
    <w:rsid w:val="005D1C86"/>
    <w:rsid w:val="005D1CC2"/>
    <w:rsid w:val="005D46E2"/>
    <w:rsid w:val="005D4CD3"/>
    <w:rsid w:val="005D5C10"/>
    <w:rsid w:val="005D5C3F"/>
    <w:rsid w:val="005D7BE9"/>
    <w:rsid w:val="005E26C5"/>
    <w:rsid w:val="005E2B8B"/>
    <w:rsid w:val="005E33E3"/>
    <w:rsid w:val="005E48BE"/>
    <w:rsid w:val="005E4A44"/>
    <w:rsid w:val="005E5B10"/>
    <w:rsid w:val="005E5D7D"/>
    <w:rsid w:val="005E5F36"/>
    <w:rsid w:val="005E7329"/>
    <w:rsid w:val="005F012C"/>
    <w:rsid w:val="005F05FA"/>
    <w:rsid w:val="005F0B3D"/>
    <w:rsid w:val="005F0E4A"/>
    <w:rsid w:val="005F1420"/>
    <w:rsid w:val="005F223F"/>
    <w:rsid w:val="005F23D1"/>
    <w:rsid w:val="005F2F05"/>
    <w:rsid w:val="005F325A"/>
    <w:rsid w:val="005F3E06"/>
    <w:rsid w:val="005F606F"/>
    <w:rsid w:val="005F68A4"/>
    <w:rsid w:val="005F6B3A"/>
    <w:rsid w:val="005F6F42"/>
    <w:rsid w:val="00600BE7"/>
    <w:rsid w:val="00600DD5"/>
    <w:rsid w:val="006014E5"/>
    <w:rsid w:val="006023C7"/>
    <w:rsid w:val="006027FF"/>
    <w:rsid w:val="00602973"/>
    <w:rsid w:val="00603FA6"/>
    <w:rsid w:val="006040C8"/>
    <w:rsid w:val="00604148"/>
    <w:rsid w:val="0060484B"/>
    <w:rsid w:val="006056D6"/>
    <w:rsid w:val="006061AB"/>
    <w:rsid w:val="006061FC"/>
    <w:rsid w:val="00607870"/>
    <w:rsid w:val="00607DDE"/>
    <w:rsid w:val="0061088D"/>
    <w:rsid w:val="00612B31"/>
    <w:rsid w:val="00613BB7"/>
    <w:rsid w:val="00613FA9"/>
    <w:rsid w:val="0061406A"/>
    <w:rsid w:val="006142FB"/>
    <w:rsid w:val="006153E2"/>
    <w:rsid w:val="00616075"/>
    <w:rsid w:val="00616FB8"/>
    <w:rsid w:val="00617165"/>
    <w:rsid w:val="00617650"/>
    <w:rsid w:val="00617FF1"/>
    <w:rsid w:val="00620521"/>
    <w:rsid w:val="00621981"/>
    <w:rsid w:val="00621E12"/>
    <w:rsid w:val="006228A0"/>
    <w:rsid w:val="0062308D"/>
    <w:rsid w:val="006234B9"/>
    <w:rsid w:val="00626341"/>
    <w:rsid w:val="006275AC"/>
    <w:rsid w:val="00632016"/>
    <w:rsid w:val="006340F3"/>
    <w:rsid w:val="00634641"/>
    <w:rsid w:val="00635109"/>
    <w:rsid w:val="00636272"/>
    <w:rsid w:val="00637043"/>
    <w:rsid w:val="006374D9"/>
    <w:rsid w:val="006375D5"/>
    <w:rsid w:val="00637BA0"/>
    <w:rsid w:val="0064079B"/>
    <w:rsid w:val="006410BD"/>
    <w:rsid w:val="00641F63"/>
    <w:rsid w:val="00642373"/>
    <w:rsid w:val="0064243E"/>
    <w:rsid w:val="00642BE8"/>
    <w:rsid w:val="00643D46"/>
    <w:rsid w:val="00644553"/>
    <w:rsid w:val="00644767"/>
    <w:rsid w:val="0064549E"/>
    <w:rsid w:val="00646016"/>
    <w:rsid w:val="00646C50"/>
    <w:rsid w:val="00646C6E"/>
    <w:rsid w:val="006507A3"/>
    <w:rsid w:val="00650C1B"/>
    <w:rsid w:val="00651CAC"/>
    <w:rsid w:val="00652714"/>
    <w:rsid w:val="006531C3"/>
    <w:rsid w:val="00653E7E"/>
    <w:rsid w:val="00653FC6"/>
    <w:rsid w:val="006545C9"/>
    <w:rsid w:val="0065596D"/>
    <w:rsid w:val="00655D06"/>
    <w:rsid w:val="00655DCD"/>
    <w:rsid w:val="0065633B"/>
    <w:rsid w:val="006567E0"/>
    <w:rsid w:val="006568EB"/>
    <w:rsid w:val="006577C0"/>
    <w:rsid w:val="006609E5"/>
    <w:rsid w:val="0066185B"/>
    <w:rsid w:val="00662226"/>
    <w:rsid w:val="00662521"/>
    <w:rsid w:val="00662D51"/>
    <w:rsid w:val="00663F54"/>
    <w:rsid w:val="006649AC"/>
    <w:rsid w:val="00664CE3"/>
    <w:rsid w:val="00665F28"/>
    <w:rsid w:val="00667130"/>
    <w:rsid w:val="006673B1"/>
    <w:rsid w:val="006678B5"/>
    <w:rsid w:val="006708B2"/>
    <w:rsid w:val="006709B4"/>
    <w:rsid w:val="00671588"/>
    <w:rsid w:val="00671761"/>
    <w:rsid w:val="00671C6A"/>
    <w:rsid w:val="00672479"/>
    <w:rsid w:val="0067394C"/>
    <w:rsid w:val="006745E0"/>
    <w:rsid w:val="006747D1"/>
    <w:rsid w:val="006756EB"/>
    <w:rsid w:val="0067627F"/>
    <w:rsid w:val="00676605"/>
    <w:rsid w:val="006768D3"/>
    <w:rsid w:val="00677CA4"/>
    <w:rsid w:val="00681154"/>
    <w:rsid w:val="00681A7A"/>
    <w:rsid w:val="0068499B"/>
    <w:rsid w:val="00684F85"/>
    <w:rsid w:val="00686225"/>
    <w:rsid w:val="00687044"/>
    <w:rsid w:val="00687FE4"/>
    <w:rsid w:val="006909BE"/>
    <w:rsid w:val="00691C59"/>
    <w:rsid w:val="00691F3D"/>
    <w:rsid w:val="006934C0"/>
    <w:rsid w:val="006937B9"/>
    <w:rsid w:val="006937DD"/>
    <w:rsid w:val="00693A0D"/>
    <w:rsid w:val="00693B2A"/>
    <w:rsid w:val="00694516"/>
    <w:rsid w:val="006950A1"/>
    <w:rsid w:val="00695208"/>
    <w:rsid w:val="0069548E"/>
    <w:rsid w:val="00695599"/>
    <w:rsid w:val="00695620"/>
    <w:rsid w:val="00695CEB"/>
    <w:rsid w:val="006967AA"/>
    <w:rsid w:val="00697688"/>
    <w:rsid w:val="006A02A8"/>
    <w:rsid w:val="006A07E0"/>
    <w:rsid w:val="006A0F2F"/>
    <w:rsid w:val="006A1384"/>
    <w:rsid w:val="006A1519"/>
    <w:rsid w:val="006A1B49"/>
    <w:rsid w:val="006A2BB8"/>
    <w:rsid w:val="006A3B90"/>
    <w:rsid w:val="006A476A"/>
    <w:rsid w:val="006A4CF5"/>
    <w:rsid w:val="006A5225"/>
    <w:rsid w:val="006A62AB"/>
    <w:rsid w:val="006A6696"/>
    <w:rsid w:val="006A6F33"/>
    <w:rsid w:val="006A78A4"/>
    <w:rsid w:val="006A7D17"/>
    <w:rsid w:val="006B196B"/>
    <w:rsid w:val="006B2291"/>
    <w:rsid w:val="006B2A00"/>
    <w:rsid w:val="006B3350"/>
    <w:rsid w:val="006B388E"/>
    <w:rsid w:val="006B38B2"/>
    <w:rsid w:val="006B443D"/>
    <w:rsid w:val="006B4EA4"/>
    <w:rsid w:val="006B56C3"/>
    <w:rsid w:val="006B56EF"/>
    <w:rsid w:val="006B6320"/>
    <w:rsid w:val="006B6664"/>
    <w:rsid w:val="006B6C0A"/>
    <w:rsid w:val="006B6CF6"/>
    <w:rsid w:val="006B7599"/>
    <w:rsid w:val="006B7E35"/>
    <w:rsid w:val="006C0DFC"/>
    <w:rsid w:val="006C1012"/>
    <w:rsid w:val="006C194F"/>
    <w:rsid w:val="006C1D5E"/>
    <w:rsid w:val="006C1DEC"/>
    <w:rsid w:val="006C2612"/>
    <w:rsid w:val="006C2726"/>
    <w:rsid w:val="006C2757"/>
    <w:rsid w:val="006C2862"/>
    <w:rsid w:val="006C2D67"/>
    <w:rsid w:val="006C3879"/>
    <w:rsid w:val="006C3F45"/>
    <w:rsid w:val="006C5D92"/>
    <w:rsid w:val="006C61C6"/>
    <w:rsid w:val="006C62F5"/>
    <w:rsid w:val="006C6914"/>
    <w:rsid w:val="006C771B"/>
    <w:rsid w:val="006C785C"/>
    <w:rsid w:val="006D07A7"/>
    <w:rsid w:val="006D0919"/>
    <w:rsid w:val="006D10D4"/>
    <w:rsid w:val="006D2363"/>
    <w:rsid w:val="006D2F72"/>
    <w:rsid w:val="006D3420"/>
    <w:rsid w:val="006D3846"/>
    <w:rsid w:val="006D3975"/>
    <w:rsid w:val="006D3C3C"/>
    <w:rsid w:val="006D3F55"/>
    <w:rsid w:val="006D3F5E"/>
    <w:rsid w:val="006D4364"/>
    <w:rsid w:val="006D51A6"/>
    <w:rsid w:val="006D529E"/>
    <w:rsid w:val="006D53B3"/>
    <w:rsid w:val="006D5DAB"/>
    <w:rsid w:val="006D671A"/>
    <w:rsid w:val="006D6825"/>
    <w:rsid w:val="006D752D"/>
    <w:rsid w:val="006E0E65"/>
    <w:rsid w:val="006E133C"/>
    <w:rsid w:val="006E3CE1"/>
    <w:rsid w:val="006E4012"/>
    <w:rsid w:val="006E5986"/>
    <w:rsid w:val="006E5FAE"/>
    <w:rsid w:val="006E6E12"/>
    <w:rsid w:val="006E7368"/>
    <w:rsid w:val="006E7644"/>
    <w:rsid w:val="006E76E8"/>
    <w:rsid w:val="006E7717"/>
    <w:rsid w:val="006E7F03"/>
    <w:rsid w:val="006F0F26"/>
    <w:rsid w:val="006F1178"/>
    <w:rsid w:val="006F11AE"/>
    <w:rsid w:val="006F27F3"/>
    <w:rsid w:val="006F2D6A"/>
    <w:rsid w:val="006F2F65"/>
    <w:rsid w:val="006F429C"/>
    <w:rsid w:val="006F4E80"/>
    <w:rsid w:val="006F56C9"/>
    <w:rsid w:val="006F61FE"/>
    <w:rsid w:val="006F685F"/>
    <w:rsid w:val="006F74A8"/>
    <w:rsid w:val="00700096"/>
    <w:rsid w:val="00700A01"/>
    <w:rsid w:val="00700CA4"/>
    <w:rsid w:val="00701C97"/>
    <w:rsid w:val="00702F52"/>
    <w:rsid w:val="00703122"/>
    <w:rsid w:val="007032DB"/>
    <w:rsid w:val="007034C1"/>
    <w:rsid w:val="00703694"/>
    <w:rsid w:val="007050A9"/>
    <w:rsid w:val="0070515F"/>
    <w:rsid w:val="00705252"/>
    <w:rsid w:val="007067C6"/>
    <w:rsid w:val="007075D2"/>
    <w:rsid w:val="00710C26"/>
    <w:rsid w:val="00710D9C"/>
    <w:rsid w:val="00711F0E"/>
    <w:rsid w:val="0071249D"/>
    <w:rsid w:val="007126DD"/>
    <w:rsid w:val="00713373"/>
    <w:rsid w:val="007136E0"/>
    <w:rsid w:val="00713E3A"/>
    <w:rsid w:val="0071552D"/>
    <w:rsid w:val="00716CB5"/>
    <w:rsid w:val="00717081"/>
    <w:rsid w:val="007171F6"/>
    <w:rsid w:val="00717598"/>
    <w:rsid w:val="007208C9"/>
    <w:rsid w:val="00721075"/>
    <w:rsid w:val="00721901"/>
    <w:rsid w:val="00722587"/>
    <w:rsid w:val="00722F36"/>
    <w:rsid w:val="0072317B"/>
    <w:rsid w:val="00723905"/>
    <w:rsid w:val="0072440B"/>
    <w:rsid w:val="00724B64"/>
    <w:rsid w:val="00724FF2"/>
    <w:rsid w:val="00725450"/>
    <w:rsid w:val="00726BF8"/>
    <w:rsid w:val="00726D08"/>
    <w:rsid w:val="00727FC9"/>
    <w:rsid w:val="00730D71"/>
    <w:rsid w:val="007332AE"/>
    <w:rsid w:val="0073374E"/>
    <w:rsid w:val="0073392C"/>
    <w:rsid w:val="00734C7D"/>
    <w:rsid w:val="007358B4"/>
    <w:rsid w:val="007364F0"/>
    <w:rsid w:val="00736A3F"/>
    <w:rsid w:val="00736AF6"/>
    <w:rsid w:val="00736D52"/>
    <w:rsid w:val="00736D94"/>
    <w:rsid w:val="00737699"/>
    <w:rsid w:val="00737BE8"/>
    <w:rsid w:val="00740346"/>
    <w:rsid w:val="0074052E"/>
    <w:rsid w:val="007411AF"/>
    <w:rsid w:val="007412D9"/>
    <w:rsid w:val="007418B6"/>
    <w:rsid w:val="00741AC0"/>
    <w:rsid w:val="00742E51"/>
    <w:rsid w:val="007430B6"/>
    <w:rsid w:val="00743850"/>
    <w:rsid w:val="007442D0"/>
    <w:rsid w:val="00744682"/>
    <w:rsid w:val="007456E8"/>
    <w:rsid w:val="00745722"/>
    <w:rsid w:val="007458D7"/>
    <w:rsid w:val="007465F2"/>
    <w:rsid w:val="0074667C"/>
    <w:rsid w:val="007473E2"/>
    <w:rsid w:val="007474C1"/>
    <w:rsid w:val="00747C9A"/>
    <w:rsid w:val="00750F38"/>
    <w:rsid w:val="0075172B"/>
    <w:rsid w:val="007517A1"/>
    <w:rsid w:val="00752684"/>
    <w:rsid w:val="007526DE"/>
    <w:rsid w:val="00752C8A"/>
    <w:rsid w:val="00753AB0"/>
    <w:rsid w:val="00753BD1"/>
    <w:rsid w:val="007557C8"/>
    <w:rsid w:val="00755EC9"/>
    <w:rsid w:val="00757148"/>
    <w:rsid w:val="00757A43"/>
    <w:rsid w:val="00757F21"/>
    <w:rsid w:val="007601C3"/>
    <w:rsid w:val="0076058B"/>
    <w:rsid w:val="007610F4"/>
    <w:rsid w:val="00761C4D"/>
    <w:rsid w:val="00762277"/>
    <w:rsid w:val="007624F2"/>
    <w:rsid w:val="00762F3B"/>
    <w:rsid w:val="00763E02"/>
    <w:rsid w:val="007644D3"/>
    <w:rsid w:val="00764BE8"/>
    <w:rsid w:val="00764D9B"/>
    <w:rsid w:val="00765C84"/>
    <w:rsid w:val="0076664F"/>
    <w:rsid w:val="00766B42"/>
    <w:rsid w:val="00766C49"/>
    <w:rsid w:val="00766E4A"/>
    <w:rsid w:val="007676CD"/>
    <w:rsid w:val="00767DA2"/>
    <w:rsid w:val="007702C0"/>
    <w:rsid w:val="00771C56"/>
    <w:rsid w:val="00772504"/>
    <w:rsid w:val="00772E24"/>
    <w:rsid w:val="00773902"/>
    <w:rsid w:val="00773971"/>
    <w:rsid w:val="00773A9C"/>
    <w:rsid w:val="00773B1A"/>
    <w:rsid w:val="00773BDD"/>
    <w:rsid w:val="00773C5F"/>
    <w:rsid w:val="00774855"/>
    <w:rsid w:val="00774F8D"/>
    <w:rsid w:val="00775160"/>
    <w:rsid w:val="007767DF"/>
    <w:rsid w:val="00777521"/>
    <w:rsid w:val="00780289"/>
    <w:rsid w:val="007805F7"/>
    <w:rsid w:val="0078075A"/>
    <w:rsid w:val="00780838"/>
    <w:rsid w:val="0078284C"/>
    <w:rsid w:val="00782855"/>
    <w:rsid w:val="00782867"/>
    <w:rsid w:val="007837B1"/>
    <w:rsid w:val="00785215"/>
    <w:rsid w:val="00785EC3"/>
    <w:rsid w:val="0078712A"/>
    <w:rsid w:val="0078738F"/>
    <w:rsid w:val="00787A07"/>
    <w:rsid w:val="00791114"/>
    <w:rsid w:val="00791344"/>
    <w:rsid w:val="00791B4D"/>
    <w:rsid w:val="007920F6"/>
    <w:rsid w:val="0079244E"/>
    <w:rsid w:val="00793917"/>
    <w:rsid w:val="007946EE"/>
    <w:rsid w:val="00795602"/>
    <w:rsid w:val="00795666"/>
    <w:rsid w:val="00796525"/>
    <w:rsid w:val="00796C05"/>
    <w:rsid w:val="00796FCF"/>
    <w:rsid w:val="00797C69"/>
    <w:rsid w:val="007A0AD3"/>
    <w:rsid w:val="007A0ED5"/>
    <w:rsid w:val="007A483D"/>
    <w:rsid w:val="007A51EB"/>
    <w:rsid w:val="007A7370"/>
    <w:rsid w:val="007A7536"/>
    <w:rsid w:val="007A7910"/>
    <w:rsid w:val="007B0E20"/>
    <w:rsid w:val="007B1549"/>
    <w:rsid w:val="007B179C"/>
    <w:rsid w:val="007B184C"/>
    <w:rsid w:val="007B18B7"/>
    <w:rsid w:val="007B1E47"/>
    <w:rsid w:val="007B2BD0"/>
    <w:rsid w:val="007B395F"/>
    <w:rsid w:val="007B3A84"/>
    <w:rsid w:val="007B48AA"/>
    <w:rsid w:val="007B4CD6"/>
    <w:rsid w:val="007B52B2"/>
    <w:rsid w:val="007B55B0"/>
    <w:rsid w:val="007B65DB"/>
    <w:rsid w:val="007B6BA2"/>
    <w:rsid w:val="007B73DB"/>
    <w:rsid w:val="007C0B66"/>
    <w:rsid w:val="007C0B8F"/>
    <w:rsid w:val="007C15EE"/>
    <w:rsid w:val="007C2133"/>
    <w:rsid w:val="007C32B7"/>
    <w:rsid w:val="007C33EC"/>
    <w:rsid w:val="007C35BE"/>
    <w:rsid w:val="007C3CE3"/>
    <w:rsid w:val="007C4B2A"/>
    <w:rsid w:val="007C4E86"/>
    <w:rsid w:val="007C500B"/>
    <w:rsid w:val="007C584B"/>
    <w:rsid w:val="007C5A96"/>
    <w:rsid w:val="007C72DA"/>
    <w:rsid w:val="007C764B"/>
    <w:rsid w:val="007C78BD"/>
    <w:rsid w:val="007D06B4"/>
    <w:rsid w:val="007D074E"/>
    <w:rsid w:val="007D121C"/>
    <w:rsid w:val="007D1B85"/>
    <w:rsid w:val="007D2108"/>
    <w:rsid w:val="007D2521"/>
    <w:rsid w:val="007D3914"/>
    <w:rsid w:val="007D44FA"/>
    <w:rsid w:val="007D4862"/>
    <w:rsid w:val="007D4B98"/>
    <w:rsid w:val="007D5076"/>
    <w:rsid w:val="007D585A"/>
    <w:rsid w:val="007D7005"/>
    <w:rsid w:val="007D71D3"/>
    <w:rsid w:val="007D7962"/>
    <w:rsid w:val="007E00CA"/>
    <w:rsid w:val="007E0320"/>
    <w:rsid w:val="007E0667"/>
    <w:rsid w:val="007E1C16"/>
    <w:rsid w:val="007E27C2"/>
    <w:rsid w:val="007E2C32"/>
    <w:rsid w:val="007E2FC7"/>
    <w:rsid w:val="007E46BE"/>
    <w:rsid w:val="007E4DA8"/>
    <w:rsid w:val="007E527D"/>
    <w:rsid w:val="007E614E"/>
    <w:rsid w:val="007E6B80"/>
    <w:rsid w:val="007E76B8"/>
    <w:rsid w:val="007E7D20"/>
    <w:rsid w:val="007F017C"/>
    <w:rsid w:val="007F02C3"/>
    <w:rsid w:val="007F0DA7"/>
    <w:rsid w:val="007F1F6D"/>
    <w:rsid w:val="007F262F"/>
    <w:rsid w:val="007F2DDA"/>
    <w:rsid w:val="007F314E"/>
    <w:rsid w:val="007F380B"/>
    <w:rsid w:val="007F40C2"/>
    <w:rsid w:val="007F4BE4"/>
    <w:rsid w:val="007F5313"/>
    <w:rsid w:val="007F60D7"/>
    <w:rsid w:val="007F67A6"/>
    <w:rsid w:val="008003B9"/>
    <w:rsid w:val="0080149A"/>
    <w:rsid w:val="0080279D"/>
    <w:rsid w:val="00803869"/>
    <w:rsid w:val="008039A9"/>
    <w:rsid w:val="00804076"/>
    <w:rsid w:val="0080645F"/>
    <w:rsid w:val="0080677A"/>
    <w:rsid w:val="00806D35"/>
    <w:rsid w:val="00807ECE"/>
    <w:rsid w:val="00810A41"/>
    <w:rsid w:val="008118FA"/>
    <w:rsid w:val="00811DD1"/>
    <w:rsid w:val="00812182"/>
    <w:rsid w:val="00812DD9"/>
    <w:rsid w:val="00813602"/>
    <w:rsid w:val="00813DF6"/>
    <w:rsid w:val="00816262"/>
    <w:rsid w:val="00816851"/>
    <w:rsid w:val="0081792B"/>
    <w:rsid w:val="00817D63"/>
    <w:rsid w:val="00820198"/>
    <w:rsid w:val="00820CC2"/>
    <w:rsid w:val="00822900"/>
    <w:rsid w:val="00822BB5"/>
    <w:rsid w:val="0082339E"/>
    <w:rsid w:val="00823775"/>
    <w:rsid w:val="0082418C"/>
    <w:rsid w:val="00826142"/>
    <w:rsid w:val="008306E7"/>
    <w:rsid w:val="008308CC"/>
    <w:rsid w:val="0083175E"/>
    <w:rsid w:val="008317C5"/>
    <w:rsid w:val="00831EF5"/>
    <w:rsid w:val="00832623"/>
    <w:rsid w:val="00832A83"/>
    <w:rsid w:val="0083356A"/>
    <w:rsid w:val="00834576"/>
    <w:rsid w:val="00834F4A"/>
    <w:rsid w:val="0083507F"/>
    <w:rsid w:val="0083593C"/>
    <w:rsid w:val="0083602B"/>
    <w:rsid w:val="008366A8"/>
    <w:rsid w:val="008366AD"/>
    <w:rsid w:val="008369F7"/>
    <w:rsid w:val="008371DD"/>
    <w:rsid w:val="0083775F"/>
    <w:rsid w:val="00837F97"/>
    <w:rsid w:val="00840B95"/>
    <w:rsid w:val="0084157B"/>
    <w:rsid w:val="0084188B"/>
    <w:rsid w:val="00841B61"/>
    <w:rsid w:val="0084339B"/>
    <w:rsid w:val="00843430"/>
    <w:rsid w:val="00843C44"/>
    <w:rsid w:val="00843E95"/>
    <w:rsid w:val="00844406"/>
    <w:rsid w:val="00845D3E"/>
    <w:rsid w:val="00845DE1"/>
    <w:rsid w:val="0084633D"/>
    <w:rsid w:val="008474A2"/>
    <w:rsid w:val="008477B8"/>
    <w:rsid w:val="00850B18"/>
    <w:rsid w:val="00851769"/>
    <w:rsid w:val="00852010"/>
    <w:rsid w:val="00852918"/>
    <w:rsid w:val="00855926"/>
    <w:rsid w:val="00856322"/>
    <w:rsid w:val="0085640E"/>
    <w:rsid w:val="00856D00"/>
    <w:rsid w:val="00857ECD"/>
    <w:rsid w:val="0086026C"/>
    <w:rsid w:val="00860B2E"/>
    <w:rsid w:val="00860F00"/>
    <w:rsid w:val="00860FD0"/>
    <w:rsid w:val="00861F58"/>
    <w:rsid w:val="00862B94"/>
    <w:rsid w:val="00862DF1"/>
    <w:rsid w:val="00863219"/>
    <w:rsid w:val="008635D2"/>
    <w:rsid w:val="00864B5E"/>
    <w:rsid w:val="00865B86"/>
    <w:rsid w:val="00865DC7"/>
    <w:rsid w:val="00865DED"/>
    <w:rsid w:val="00866F57"/>
    <w:rsid w:val="0086716E"/>
    <w:rsid w:val="0087007B"/>
    <w:rsid w:val="0087165C"/>
    <w:rsid w:val="00871671"/>
    <w:rsid w:val="00871A65"/>
    <w:rsid w:val="00872CF2"/>
    <w:rsid w:val="00872E38"/>
    <w:rsid w:val="008732DA"/>
    <w:rsid w:val="0087331C"/>
    <w:rsid w:val="008735F9"/>
    <w:rsid w:val="00873F5D"/>
    <w:rsid w:val="00874090"/>
    <w:rsid w:val="00876A64"/>
    <w:rsid w:val="0088005B"/>
    <w:rsid w:val="0088173A"/>
    <w:rsid w:val="00881ED7"/>
    <w:rsid w:val="00882917"/>
    <w:rsid w:val="0088487B"/>
    <w:rsid w:val="00885311"/>
    <w:rsid w:val="00886B98"/>
    <w:rsid w:val="00887FF8"/>
    <w:rsid w:val="00890B9A"/>
    <w:rsid w:val="00890EFC"/>
    <w:rsid w:val="008919EF"/>
    <w:rsid w:val="00891E05"/>
    <w:rsid w:val="008929C7"/>
    <w:rsid w:val="00893277"/>
    <w:rsid w:val="00894109"/>
    <w:rsid w:val="00895E5A"/>
    <w:rsid w:val="00896271"/>
    <w:rsid w:val="008A010B"/>
    <w:rsid w:val="008A015C"/>
    <w:rsid w:val="008A09FC"/>
    <w:rsid w:val="008A0CD5"/>
    <w:rsid w:val="008A1E53"/>
    <w:rsid w:val="008A26DD"/>
    <w:rsid w:val="008A28C6"/>
    <w:rsid w:val="008A2FF1"/>
    <w:rsid w:val="008A30C3"/>
    <w:rsid w:val="008A3DA4"/>
    <w:rsid w:val="008A4E4D"/>
    <w:rsid w:val="008A5138"/>
    <w:rsid w:val="008A54D6"/>
    <w:rsid w:val="008A5910"/>
    <w:rsid w:val="008A5A43"/>
    <w:rsid w:val="008A632F"/>
    <w:rsid w:val="008A64D8"/>
    <w:rsid w:val="008A7378"/>
    <w:rsid w:val="008A7D7A"/>
    <w:rsid w:val="008B0862"/>
    <w:rsid w:val="008B0C8E"/>
    <w:rsid w:val="008B1E4E"/>
    <w:rsid w:val="008B2650"/>
    <w:rsid w:val="008B2CC4"/>
    <w:rsid w:val="008B364D"/>
    <w:rsid w:val="008B4AD5"/>
    <w:rsid w:val="008B4EFF"/>
    <w:rsid w:val="008B5AE2"/>
    <w:rsid w:val="008B5CB8"/>
    <w:rsid w:val="008B679D"/>
    <w:rsid w:val="008B6A6D"/>
    <w:rsid w:val="008B74B9"/>
    <w:rsid w:val="008C1A5E"/>
    <w:rsid w:val="008C2084"/>
    <w:rsid w:val="008C22B8"/>
    <w:rsid w:val="008C28EC"/>
    <w:rsid w:val="008C44FD"/>
    <w:rsid w:val="008C47D2"/>
    <w:rsid w:val="008C5425"/>
    <w:rsid w:val="008C554D"/>
    <w:rsid w:val="008C604C"/>
    <w:rsid w:val="008C6B63"/>
    <w:rsid w:val="008C7737"/>
    <w:rsid w:val="008D1CD8"/>
    <w:rsid w:val="008D24FD"/>
    <w:rsid w:val="008D51C2"/>
    <w:rsid w:val="008D5A9C"/>
    <w:rsid w:val="008D5F15"/>
    <w:rsid w:val="008D62E7"/>
    <w:rsid w:val="008D696C"/>
    <w:rsid w:val="008D6B4F"/>
    <w:rsid w:val="008D70ED"/>
    <w:rsid w:val="008D712E"/>
    <w:rsid w:val="008E07BF"/>
    <w:rsid w:val="008E2227"/>
    <w:rsid w:val="008E285E"/>
    <w:rsid w:val="008E2877"/>
    <w:rsid w:val="008E3BBA"/>
    <w:rsid w:val="008E57B3"/>
    <w:rsid w:val="008E5E4B"/>
    <w:rsid w:val="008E6471"/>
    <w:rsid w:val="008E77F0"/>
    <w:rsid w:val="008F17DE"/>
    <w:rsid w:val="008F1C09"/>
    <w:rsid w:val="008F2156"/>
    <w:rsid w:val="008F2778"/>
    <w:rsid w:val="008F2A75"/>
    <w:rsid w:val="008F2D8F"/>
    <w:rsid w:val="008F36EF"/>
    <w:rsid w:val="008F3A61"/>
    <w:rsid w:val="008F3BFB"/>
    <w:rsid w:val="008F4575"/>
    <w:rsid w:val="008F4604"/>
    <w:rsid w:val="008F4632"/>
    <w:rsid w:val="008F54BF"/>
    <w:rsid w:val="008F5875"/>
    <w:rsid w:val="008F5980"/>
    <w:rsid w:val="008F5B61"/>
    <w:rsid w:val="008F6233"/>
    <w:rsid w:val="00900BCA"/>
    <w:rsid w:val="0090105D"/>
    <w:rsid w:val="00901600"/>
    <w:rsid w:val="009024A0"/>
    <w:rsid w:val="00902A67"/>
    <w:rsid w:val="00902A6C"/>
    <w:rsid w:val="009031DE"/>
    <w:rsid w:val="0090370C"/>
    <w:rsid w:val="00903ED1"/>
    <w:rsid w:val="009041BC"/>
    <w:rsid w:val="0090551A"/>
    <w:rsid w:val="009057C5"/>
    <w:rsid w:val="009066AB"/>
    <w:rsid w:val="00907778"/>
    <w:rsid w:val="00910432"/>
    <w:rsid w:val="00911803"/>
    <w:rsid w:val="00911E96"/>
    <w:rsid w:val="009134DE"/>
    <w:rsid w:val="009139FE"/>
    <w:rsid w:val="00914DCD"/>
    <w:rsid w:val="009152B1"/>
    <w:rsid w:val="00915BA5"/>
    <w:rsid w:val="00915E7F"/>
    <w:rsid w:val="009169BD"/>
    <w:rsid w:val="00916AA1"/>
    <w:rsid w:val="00916C0C"/>
    <w:rsid w:val="009173BB"/>
    <w:rsid w:val="00920F95"/>
    <w:rsid w:val="0092130F"/>
    <w:rsid w:val="00921A67"/>
    <w:rsid w:val="00921AF2"/>
    <w:rsid w:val="009232A5"/>
    <w:rsid w:val="00923D32"/>
    <w:rsid w:val="009251BB"/>
    <w:rsid w:val="009261FB"/>
    <w:rsid w:val="009276CC"/>
    <w:rsid w:val="009330C4"/>
    <w:rsid w:val="0093361E"/>
    <w:rsid w:val="00933A0E"/>
    <w:rsid w:val="009344DA"/>
    <w:rsid w:val="00934943"/>
    <w:rsid w:val="00934AD3"/>
    <w:rsid w:val="00934F50"/>
    <w:rsid w:val="00935705"/>
    <w:rsid w:val="00935DB4"/>
    <w:rsid w:val="00936192"/>
    <w:rsid w:val="00936BE4"/>
    <w:rsid w:val="00936FC8"/>
    <w:rsid w:val="0093733C"/>
    <w:rsid w:val="00940501"/>
    <w:rsid w:val="009408EC"/>
    <w:rsid w:val="00940CB4"/>
    <w:rsid w:val="00941354"/>
    <w:rsid w:val="00941D18"/>
    <w:rsid w:val="00942178"/>
    <w:rsid w:val="00942ACB"/>
    <w:rsid w:val="0094369F"/>
    <w:rsid w:val="00943FDD"/>
    <w:rsid w:val="009449CE"/>
    <w:rsid w:val="00944B12"/>
    <w:rsid w:val="009452B8"/>
    <w:rsid w:val="00946F07"/>
    <w:rsid w:val="00947688"/>
    <w:rsid w:val="00947A15"/>
    <w:rsid w:val="00947B1A"/>
    <w:rsid w:val="009500B7"/>
    <w:rsid w:val="00950400"/>
    <w:rsid w:val="00951381"/>
    <w:rsid w:val="00951C7D"/>
    <w:rsid w:val="00953885"/>
    <w:rsid w:val="00953A99"/>
    <w:rsid w:val="009545D8"/>
    <w:rsid w:val="00954E88"/>
    <w:rsid w:val="00955904"/>
    <w:rsid w:val="00956341"/>
    <w:rsid w:val="00956400"/>
    <w:rsid w:val="0095660E"/>
    <w:rsid w:val="00956825"/>
    <w:rsid w:val="00956AFA"/>
    <w:rsid w:val="00956CD2"/>
    <w:rsid w:val="00960414"/>
    <w:rsid w:val="0096060A"/>
    <w:rsid w:val="0096086E"/>
    <w:rsid w:val="00961BB0"/>
    <w:rsid w:val="0096258B"/>
    <w:rsid w:val="00962776"/>
    <w:rsid w:val="00963244"/>
    <w:rsid w:val="009639A3"/>
    <w:rsid w:val="009656C7"/>
    <w:rsid w:val="00965DE3"/>
    <w:rsid w:val="00965F84"/>
    <w:rsid w:val="00966C6B"/>
    <w:rsid w:val="00967030"/>
    <w:rsid w:val="00967DC8"/>
    <w:rsid w:val="00970523"/>
    <w:rsid w:val="0097065C"/>
    <w:rsid w:val="009718C0"/>
    <w:rsid w:val="00971F17"/>
    <w:rsid w:val="009736F7"/>
    <w:rsid w:val="00973F7C"/>
    <w:rsid w:val="00974F89"/>
    <w:rsid w:val="00975417"/>
    <w:rsid w:val="00975709"/>
    <w:rsid w:val="00975957"/>
    <w:rsid w:val="00975A16"/>
    <w:rsid w:val="00977178"/>
    <w:rsid w:val="0097730C"/>
    <w:rsid w:val="00980E1A"/>
    <w:rsid w:val="0098135B"/>
    <w:rsid w:val="00981501"/>
    <w:rsid w:val="0098170C"/>
    <w:rsid w:val="00981CFB"/>
    <w:rsid w:val="00981F0B"/>
    <w:rsid w:val="0098233D"/>
    <w:rsid w:val="009828AE"/>
    <w:rsid w:val="00982B87"/>
    <w:rsid w:val="0098347F"/>
    <w:rsid w:val="0098546D"/>
    <w:rsid w:val="0098580A"/>
    <w:rsid w:val="009872F4"/>
    <w:rsid w:val="009878F0"/>
    <w:rsid w:val="00987AC6"/>
    <w:rsid w:val="0099011D"/>
    <w:rsid w:val="00990338"/>
    <w:rsid w:val="00992822"/>
    <w:rsid w:val="0099350C"/>
    <w:rsid w:val="00993820"/>
    <w:rsid w:val="0099497F"/>
    <w:rsid w:val="009953DA"/>
    <w:rsid w:val="00995CDF"/>
    <w:rsid w:val="00996406"/>
    <w:rsid w:val="009A1526"/>
    <w:rsid w:val="009A1FF2"/>
    <w:rsid w:val="009A2462"/>
    <w:rsid w:val="009A3554"/>
    <w:rsid w:val="009A4A86"/>
    <w:rsid w:val="009A51DD"/>
    <w:rsid w:val="009A5226"/>
    <w:rsid w:val="009A54F4"/>
    <w:rsid w:val="009A675A"/>
    <w:rsid w:val="009A6CC5"/>
    <w:rsid w:val="009A70CF"/>
    <w:rsid w:val="009A70E9"/>
    <w:rsid w:val="009A76B4"/>
    <w:rsid w:val="009A7BC4"/>
    <w:rsid w:val="009B0299"/>
    <w:rsid w:val="009B02B7"/>
    <w:rsid w:val="009B0CD4"/>
    <w:rsid w:val="009B0E00"/>
    <w:rsid w:val="009B1906"/>
    <w:rsid w:val="009B2BCB"/>
    <w:rsid w:val="009B2F6D"/>
    <w:rsid w:val="009B30EB"/>
    <w:rsid w:val="009B3DE5"/>
    <w:rsid w:val="009B4A22"/>
    <w:rsid w:val="009B4FA2"/>
    <w:rsid w:val="009B57C7"/>
    <w:rsid w:val="009B5969"/>
    <w:rsid w:val="009B5C51"/>
    <w:rsid w:val="009B5E6B"/>
    <w:rsid w:val="009B79BF"/>
    <w:rsid w:val="009B7F74"/>
    <w:rsid w:val="009B7FA2"/>
    <w:rsid w:val="009C00A3"/>
    <w:rsid w:val="009C0E40"/>
    <w:rsid w:val="009C12E3"/>
    <w:rsid w:val="009C1A65"/>
    <w:rsid w:val="009C2107"/>
    <w:rsid w:val="009C2DBC"/>
    <w:rsid w:val="009C3280"/>
    <w:rsid w:val="009C49D2"/>
    <w:rsid w:val="009C5661"/>
    <w:rsid w:val="009C5C9A"/>
    <w:rsid w:val="009C6004"/>
    <w:rsid w:val="009C7ECC"/>
    <w:rsid w:val="009D137B"/>
    <w:rsid w:val="009D34E8"/>
    <w:rsid w:val="009D44C9"/>
    <w:rsid w:val="009D467A"/>
    <w:rsid w:val="009D4827"/>
    <w:rsid w:val="009D58E9"/>
    <w:rsid w:val="009D63C9"/>
    <w:rsid w:val="009D6B1F"/>
    <w:rsid w:val="009E06D9"/>
    <w:rsid w:val="009E0F59"/>
    <w:rsid w:val="009E106A"/>
    <w:rsid w:val="009E1D5A"/>
    <w:rsid w:val="009E2A64"/>
    <w:rsid w:val="009E3009"/>
    <w:rsid w:val="009E4B3F"/>
    <w:rsid w:val="009E53F4"/>
    <w:rsid w:val="009E63A8"/>
    <w:rsid w:val="009E68CC"/>
    <w:rsid w:val="009E69D0"/>
    <w:rsid w:val="009E7464"/>
    <w:rsid w:val="009E7BF3"/>
    <w:rsid w:val="009F0100"/>
    <w:rsid w:val="009F07BE"/>
    <w:rsid w:val="009F15EB"/>
    <w:rsid w:val="009F1654"/>
    <w:rsid w:val="009F2674"/>
    <w:rsid w:val="009F2BE9"/>
    <w:rsid w:val="009F2C2F"/>
    <w:rsid w:val="009F32F0"/>
    <w:rsid w:val="009F3FB7"/>
    <w:rsid w:val="009F40DD"/>
    <w:rsid w:val="009F48CC"/>
    <w:rsid w:val="009F5236"/>
    <w:rsid w:val="009F5651"/>
    <w:rsid w:val="009F5808"/>
    <w:rsid w:val="009F6010"/>
    <w:rsid w:val="009F6F7E"/>
    <w:rsid w:val="009F76DD"/>
    <w:rsid w:val="009F7D11"/>
    <w:rsid w:val="00A00910"/>
    <w:rsid w:val="00A00A44"/>
    <w:rsid w:val="00A01289"/>
    <w:rsid w:val="00A0205D"/>
    <w:rsid w:val="00A023AA"/>
    <w:rsid w:val="00A025B3"/>
    <w:rsid w:val="00A03558"/>
    <w:rsid w:val="00A04753"/>
    <w:rsid w:val="00A04D68"/>
    <w:rsid w:val="00A055F0"/>
    <w:rsid w:val="00A0697A"/>
    <w:rsid w:val="00A06A6D"/>
    <w:rsid w:val="00A07059"/>
    <w:rsid w:val="00A0764C"/>
    <w:rsid w:val="00A0766F"/>
    <w:rsid w:val="00A10758"/>
    <w:rsid w:val="00A11ED3"/>
    <w:rsid w:val="00A1230B"/>
    <w:rsid w:val="00A131A0"/>
    <w:rsid w:val="00A13A10"/>
    <w:rsid w:val="00A145AA"/>
    <w:rsid w:val="00A1462B"/>
    <w:rsid w:val="00A16B92"/>
    <w:rsid w:val="00A17AA1"/>
    <w:rsid w:val="00A17D5D"/>
    <w:rsid w:val="00A17F6B"/>
    <w:rsid w:val="00A212B4"/>
    <w:rsid w:val="00A21AF1"/>
    <w:rsid w:val="00A21F1E"/>
    <w:rsid w:val="00A22499"/>
    <w:rsid w:val="00A227D6"/>
    <w:rsid w:val="00A22C5E"/>
    <w:rsid w:val="00A23C3F"/>
    <w:rsid w:val="00A24351"/>
    <w:rsid w:val="00A246E0"/>
    <w:rsid w:val="00A248DC"/>
    <w:rsid w:val="00A25423"/>
    <w:rsid w:val="00A25759"/>
    <w:rsid w:val="00A25E68"/>
    <w:rsid w:val="00A25F2F"/>
    <w:rsid w:val="00A2610C"/>
    <w:rsid w:val="00A30B52"/>
    <w:rsid w:val="00A31308"/>
    <w:rsid w:val="00A32213"/>
    <w:rsid w:val="00A3355B"/>
    <w:rsid w:val="00A3425B"/>
    <w:rsid w:val="00A344CC"/>
    <w:rsid w:val="00A34557"/>
    <w:rsid w:val="00A34995"/>
    <w:rsid w:val="00A35907"/>
    <w:rsid w:val="00A361B6"/>
    <w:rsid w:val="00A36939"/>
    <w:rsid w:val="00A37A02"/>
    <w:rsid w:val="00A37CFA"/>
    <w:rsid w:val="00A408DD"/>
    <w:rsid w:val="00A417AA"/>
    <w:rsid w:val="00A423A1"/>
    <w:rsid w:val="00A4292E"/>
    <w:rsid w:val="00A42E31"/>
    <w:rsid w:val="00A438CF"/>
    <w:rsid w:val="00A43AFC"/>
    <w:rsid w:val="00A43B3B"/>
    <w:rsid w:val="00A43FF9"/>
    <w:rsid w:val="00A44CEC"/>
    <w:rsid w:val="00A44E83"/>
    <w:rsid w:val="00A44F5C"/>
    <w:rsid w:val="00A463E9"/>
    <w:rsid w:val="00A46AB1"/>
    <w:rsid w:val="00A47B5F"/>
    <w:rsid w:val="00A50287"/>
    <w:rsid w:val="00A502EA"/>
    <w:rsid w:val="00A509AD"/>
    <w:rsid w:val="00A50B96"/>
    <w:rsid w:val="00A528D8"/>
    <w:rsid w:val="00A53A2F"/>
    <w:rsid w:val="00A53C41"/>
    <w:rsid w:val="00A53CBE"/>
    <w:rsid w:val="00A54579"/>
    <w:rsid w:val="00A546DC"/>
    <w:rsid w:val="00A550A5"/>
    <w:rsid w:val="00A55D35"/>
    <w:rsid w:val="00A55EB2"/>
    <w:rsid w:val="00A56DAF"/>
    <w:rsid w:val="00A57230"/>
    <w:rsid w:val="00A60BCF"/>
    <w:rsid w:val="00A6123C"/>
    <w:rsid w:val="00A6179A"/>
    <w:rsid w:val="00A61A61"/>
    <w:rsid w:val="00A61FE7"/>
    <w:rsid w:val="00A62399"/>
    <w:rsid w:val="00A63164"/>
    <w:rsid w:val="00A6382D"/>
    <w:rsid w:val="00A649E8"/>
    <w:rsid w:val="00A65080"/>
    <w:rsid w:val="00A661F5"/>
    <w:rsid w:val="00A665EB"/>
    <w:rsid w:val="00A66C59"/>
    <w:rsid w:val="00A671FE"/>
    <w:rsid w:val="00A673ED"/>
    <w:rsid w:val="00A70FB2"/>
    <w:rsid w:val="00A717CB"/>
    <w:rsid w:val="00A71835"/>
    <w:rsid w:val="00A71A9A"/>
    <w:rsid w:val="00A71C30"/>
    <w:rsid w:val="00A71DE7"/>
    <w:rsid w:val="00A72453"/>
    <w:rsid w:val="00A72662"/>
    <w:rsid w:val="00A729D0"/>
    <w:rsid w:val="00A736EA"/>
    <w:rsid w:val="00A737AE"/>
    <w:rsid w:val="00A73846"/>
    <w:rsid w:val="00A74DE5"/>
    <w:rsid w:val="00A74F1C"/>
    <w:rsid w:val="00A753CE"/>
    <w:rsid w:val="00A76D64"/>
    <w:rsid w:val="00A76E8E"/>
    <w:rsid w:val="00A772AB"/>
    <w:rsid w:val="00A77701"/>
    <w:rsid w:val="00A80178"/>
    <w:rsid w:val="00A80A94"/>
    <w:rsid w:val="00A80BAF"/>
    <w:rsid w:val="00A8132F"/>
    <w:rsid w:val="00A8169C"/>
    <w:rsid w:val="00A8189A"/>
    <w:rsid w:val="00A81E12"/>
    <w:rsid w:val="00A82294"/>
    <w:rsid w:val="00A825C0"/>
    <w:rsid w:val="00A827C3"/>
    <w:rsid w:val="00A82A18"/>
    <w:rsid w:val="00A82C6B"/>
    <w:rsid w:val="00A834B6"/>
    <w:rsid w:val="00A84085"/>
    <w:rsid w:val="00A84741"/>
    <w:rsid w:val="00A84DCB"/>
    <w:rsid w:val="00A86A15"/>
    <w:rsid w:val="00A86E24"/>
    <w:rsid w:val="00A87282"/>
    <w:rsid w:val="00A907F5"/>
    <w:rsid w:val="00A90BA0"/>
    <w:rsid w:val="00A91055"/>
    <w:rsid w:val="00A914DA"/>
    <w:rsid w:val="00A91A28"/>
    <w:rsid w:val="00A91BDD"/>
    <w:rsid w:val="00A9200F"/>
    <w:rsid w:val="00A927B6"/>
    <w:rsid w:val="00A9382F"/>
    <w:rsid w:val="00A94103"/>
    <w:rsid w:val="00A9467A"/>
    <w:rsid w:val="00A952F7"/>
    <w:rsid w:val="00A95589"/>
    <w:rsid w:val="00A9736A"/>
    <w:rsid w:val="00AA0209"/>
    <w:rsid w:val="00AA0364"/>
    <w:rsid w:val="00AA03C9"/>
    <w:rsid w:val="00AA11DC"/>
    <w:rsid w:val="00AA1288"/>
    <w:rsid w:val="00AA19BC"/>
    <w:rsid w:val="00AA219C"/>
    <w:rsid w:val="00AA2C1B"/>
    <w:rsid w:val="00AA3FD8"/>
    <w:rsid w:val="00AA492D"/>
    <w:rsid w:val="00AA4A36"/>
    <w:rsid w:val="00AA56F8"/>
    <w:rsid w:val="00AA66A2"/>
    <w:rsid w:val="00AA6FAF"/>
    <w:rsid w:val="00AA7078"/>
    <w:rsid w:val="00AB1165"/>
    <w:rsid w:val="00AB12B1"/>
    <w:rsid w:val="00AB1F65"/>
    <w:rsid w:val="00AB262E"/>
    <w:rsid w:val="00AB2B25"/>
    <w:rsid w:val="00AB2CA4"/>
    <w:rsid w:val="00AB2CEA"/>
    <w:rsid w:val="00AB343F"/>
    <w:rsid w:val="00AB4A7C"/>
    <w:rsid w:val="00AB51CB"/>
    <w:rsid w:val="00AB525F"/>
    <w:rsid w:val="00AB5D9D"/>
    <w:rsid w:val="00AB5F42"/>
    <w:rsid w:val="00AB624C"/>
    <w:rsid w:val="00AB6865"/>
    <w:rsid w:val="00AB6A77"/>
    <w:rsid w:val="00AB7029"/>
    <w:rsid w:val="00AB7294"/>
    <w:rsid w:val="00AB75F8"/>
    <w:rsid w:val="00AC05FF"/>
    <w:rsid w:val="00AC0799"/>
    <w:rsid w:val="00AC16A9"/>
    <w:rsid w:val="00AC2C5F"/>
    <w:rsid w:val="00AC3103"/>
    <w:rsid w:val="00AC384D"/>
    <w:rsid w:val="00AC3FA9"/>
    <w:rsid w:val="00AC44F7"/>
    <w:rsid w:val="00AC48DD"/>
    <w:rsid w:val="00AC5EF8"/>
    <w:rsid w:val="00AC6EC0"/>
    <w:rsid w:val="00AC6FE0"/>
    <w:rsid w:val="00AD03F1"/>
    <w:rsid w:val="00AD09A5"/>
    <w:rsid w:val="00AD1386"/>
    <w:rsid w:val="00AD1DBF"/>
    <w:rsid w:val="00AD26B5"/>
    <w:rsid w:val="00AD3255"/>
    <w:rsid w:val="00AD39A5"/>
    <w:rsid w:val="00AD39C4"/>
    <w:rsid w:val="00AD3B93"/>
    <w:rsid w:val="00AD440E"/>
    <w:rsid w:val="00AD5662"/>
    <w:rsid w:val="00AD638F"/>
    <w:rsid w:val="00AD6E69"/>
    <w:rsid w:val="00AE0A57"/>
    <w:rsid w:val="00AE1037"/>
    <w:rsid w:val="00AE1A98"/>
    <w:rsid w:val="00AE316F"/>
    <w:rsid w:val="00AE375E"/>
    <w:rsid w:val="00AE3837"/>
    <w:rsid w:val="00AE3868"/>
    <w:rsid w:val="00AE46E9"/>
    <w:rsid w:val="00AE52C8"/>
    <w:rsid w:val="00AE5DE9"/>
    <w:rsid w:val="00AE5E7F"/>
    <w:rsid w:val="00AE6E9D"/>
    <w:rsid w:val="00AE7E0B"/>
    <w:rsid w:val="00AF02CA"/>
    <w:rsid w:val="00AF12E8"/>
    <w:rsid w:val="00AF27D7"/>
    <w:rsid w:val="00AF45BA"/>
    <w:rsid w:val="00AF583D"/>
    <w:rsid w:val="00AF5FCA"/>
    <w:rsid w:val="00AF65B6"/>
    <w:rsid w:val="00AF6D39"/>
    <w:rsid w:val="00AF7B06"/>
    <w:rsid w:val="00AF7B43"/>
    <w:rsid w:val="00B01240"/>
    <w:rsid w:val="00B01968"/>
    <w:rsid w:val="00B01DC6"/>
    <w:rsid w:val="00B02771"/>
    <w:rsid w:val="00B0393B"/>
    <w:rsid w:val="00B03C68"/>
    <w:rsid w:val="00B042ED"/>
    <w:rsid w:val="00B04AC8"/>
    <w:rsid w:val="00B04BC9"/>
    <w:rsid w:val="00B0728A"/>
    <w:rsid w:val="00B07DE8"/>
    <w:rsid w:val="00B10CB3"/>
    <w:rsid w:val="00B11299"/>
    <w:rsid w:val="00B11FC4"/>
    <w:rsid w:val="00B12AB9"/>
    <w:rsid w:val="00B12D0F"/>
    <w:rsid w:val="00B12E85"/>
    <w:rsid w:val="00B13007"/>
    <w:rsid w:val="00B132C9"/>
    <w:rsid w:val="00B13325"/>
    <w:rsid w:val="00B15042"/>
    <w:rsid w:val="00B150F4"/>
    <w:rsid w:val="00B15383"/>
    <w:rsid w:val="00B15527"/>
    <w:rsid w:val="00B159B1"/>
    <w:rsid w:val="00B163BE"/>
    <w:rsid w:val="00B167AA"/>
    <w:rsid w:val="00B179CD"/>
    <w:rsid w:val="00B17CD6"/>
    <w:rsid w:val="00B17EF9"/>
    <w:rsid w:val="00B2071C"/>
    <w:rsid w:val="00B20E85"/>
    <w:rsid w:val="00B20F45"/>
    <w:rsid w:val="00B21124"/>
    <w:rsid w:val="00B2134C"/>
    <w:rsid w:val="00B22047"/>
    <w:rsid w:val="00B22C5F"/>
    <w:rsid w:val="00B239BD"/>
    <w:rsid w:val="00B240D7"/>
    <w:rsid w:val="00B244A3"/>
    <w:rsid w:val="00B246A4"/>
    <w:rsid w:val="00B2508C"/>
    <w:rsid w:val="00B26186"/>
    <w:rsid w:val="00B266BB"/>
    <w:rsid w:val="00B27344"/>
    <w:rsid w:val="00B27445"/>
    <w:rsid w:val="00B30BD3"/>
    <w:rsid w:val="00B322D6"/>
    <w:rsid w:val="00B327ED"/>
    <w:rsid w:val="00B32806"/>
    <w:rsid w:val="00B32830"/>
    <w:rsid w:val="00B33474"/>
    <w:rsid w:val="00B33D3A"/>
    <w:rsid w:val="00B34026"/>
    <w:rsid w:val="00B34616"/>
    <w:rsid w:val="00B34C9A"/>
    <w:rsid w:val="00B35E41"/>
    <w:rsid w:val="00B35EED"/>
    <w:rsid w:val="00B3657B"/>
    <w:rsid w:val="00B37232"/>
    <w:rsid w:val="00B374C3"/>
    <w:rsid w:val="00B4157F"/>
    <w:rsid w:val="00B416C2"/>
    <w:rsid w:val="00B41EF3"/>
    <w:rsid w:val="00B424FE"/>
    <w:rsid w:val="00B428A1"/>
    <w:rsid w:val="00B43049"/>
    <w:rsid w:val="00B436B1"/>
    <w:rsid w:val="00B43787"/>
    <w:rsid w:val="00B43910"/>
    <w:rsid w:val="00B43A67"/>
    <w:rsid w:val="00B44671"/>
    <w:rsid w:val="00B44CBB"/>
    <w:rsid w:val="00B4556C"/>
    <w:rsid w:val="00B45FEF"/>
    <w:rsid w:val="00B46586"/>
    <w:rsid w:val="00B46E49"/>
    <w:rsid w:val="00B4711B"/>
    <w:rsid w:val="00B47873"/>
    <w:rsid w:val="00B50590"/>
    <w:rsid w:val="00B508FF"/>
    <w:rsid w:val="00B50CB8"/>
    <w:rsid w:val="00B51535"/>
    <w:rsid w:val="00B51EAD"/>
    <w:rsid w:val="00B5201A"/>
    <w:rsid w:val="00B5203F"/>
    <w:rsid w:val="00B52125"/>
    <w:rsid w:val="00B54A11"/>
    <w:rsid w:val="00B55102"/>
    <w:rsid w:val="00B5602B"/>
    <w:rsid w:val="00B5708F"/>
    <w:rsid w:val="00B572E2"/>
    <w:rsid w:val="00B603AC"/>
    <w:rsid w:val="00B605B9"/>
    <w:rsid w:val="00B610D6"/>
    <w:rsid w:val="00B618E1"/>
    <w:rsid w:val="00B618F1"/>
    <w:rsid w:val="00B62353"/>
    <w:rsid w:val="00B6242C"/>
    <w:rsid w:val="00B62A84"/>
    <w:rsid w:val="00B631C2"/>
    <w:rsid w:val="00B63AA3"/>
    <w:rsid w:val="00B65014"/>
    <w:rsid w:val="00B6538C"/>
    <w:rsid w:val="00B65AD6"/>
    <w:rsid w:val="00B679F2"/>
    <w:rsid w:val="00B700B3"/>
    <w:rsid w:val="00B707B0"/>
    <w:rsid w:val="00B7087F"/>
    <w:rsid w:val="00B7116A"/>
    <w:rsid w:val="00B71CBB"/>
    <w:rsid w:val="00B71E06"/>
    <w:rsid w:val="00B7200B"/>
    <w:rsid w:val="00B72A76"/>
    <w:rsid w:val="00B72A8B"/>
    <w:rsid w:val="00B74E94"/>
    <w:rsid w:val="00B75071"/>
    <w:rsid w:val="00B75A65"/>
    <w:rsid w:val="00B770B7"/>
    <w:rsid w:val="00B77C6C"/>
    <w:rsid w:val="00B77EE5"/>
    <w:rsid w:val="00B806CD"/>
    <w:rsid w:val="00B80754"/>
    <w:rsid w:val="00B80E81"/>
    <w:rsid w:val="00B8198B"/>
    <w:rsid w:val="00B819DB"/>
    <w:rsid w:val="00B81B4B"/>
    <w:rsid w:val="00B8234E"/>
    <w:rsid w:val="00B84721"/>
    <w:rsid w:val="00B84FBA"/>
    <w:rsid w:val="00B85710"/>
    <w:rsid w:val="00B90B09"/>
    <w:rsid w:val="00B91545"/>
    <w:rsid w:val="00B91C4A"/>
    <w:rsid w:val="00B91F7C"/>
    <w:rsid w:val="00B94E88"/>
    <w:rsid w:val="00B9562C"/>
    <w:rsid w:val="00B95C24"/>
    <w:rsid w:val="00B95D68"/>
    <w:rsid w:val="00B96BCA"/>
    <w:rsid w:val="00B96D27"/>
    <w:rsid w:val="00B9753D"/>
    <w:rsid w:val="00BA0CBE"/>
    <w:rsid w:val="00BA2F56"/>
    <w:rsid w:val="00BA314F"/>
    <w:rsid w:val="00BA364E"/>
    <w:rsid w:val="00BA38AA"/>
    <w:rsid w:val="00BA3B6B"/>
    <w:rsid w:val="00BA42F2"/>
    <w:rsid w:val="00BA43B1"/>
    <w:rsid w:val="00BA478E"/>
    <w:rsid w:val="00BA49C4"/>
    <w:rsid w:val="00BA4DAB"/>
    <w:rsid w:val="00BA4EAF"/>
    <w:rsid w:val="00BA51CE"/>
    <w:rsid w:val="00BA652E"/>
    <w:rsid w:val="00BA764D"/>
    <w:rsid w:val="00BA79F4"/>
    <w:rsid w:val="00BB0018"/>
    <w:rsid w:val="00BB00B3"/>
    <w:rsid w:val="00BB1BD0"/>
    <w:rsid w:val="00BB1BE2"/>
    <w:rsid w:val="00BB2043"/>
    <w:rsid w:val="00BB23A1"/>
    <w:rsid w:val="00BB3053"/>
    <w:rsid w:val="00BB3ADE"/>
    <w:rsid w:val="00BB417D"/>
    <w:rsid w:val="00BB5E13"/>
    <w:rsid w:val="00BB65B5"/>
    <w:rsid w:val="00BB6A1C"/>
    <w:rsid w:val="00BB6CD7"/>
    <w:rsid w:val="00BC0C51"/>
    <w:rsid w:val="00BC1F60"/>
    <w:rsid w:val="00BC2205"/>
    <w:rsid w:val="00BC22FF"/>
    <w:rsid w:val="00BC3C07"/>
    <w:rsid w:val="00BC3F9D"/>
    <w:rsid w:val="00BC6A1A"/>
    <w:rsid w:val="00BC6E81"/>
    <w:rsid w:val="00BD0AC7"/>
    <w:rsid w:val="00BD1CDA"/>
    <w:rsid w:val="00BD1FDE"/>
    <w:rsid w:val="00BD2A0D"/>
    <w:rsid w:val="00BD3083"/>
    <w:rsid w:val="00BD4571"/>
    <w:rsid w:val="00BD4DCC"/>
    <w:rsid w:val="00BD5368"/>
    <w:rsid w:val="00BD5598"/>
    <w:rsid w:val="00BD574B"/>
    <w:rsid w:val="00BD68A0"/>
    <w:rsid w:val="00BD7949"/>
    <w:rsid w:val="00BD7C39"/>
    <w:rsid w:val="00BE019A"/>
    <w:rsid w:val="00BE1B53"/>
    <w:rsid w:val="00BE20D7"/>
    <w:rsid w:val="00BE36D3"/>
    <w:rsid w:val="00BE3B2A"/>
    <w:rsid w:val="00BE3B5F"/>
    <w:rsid w:val="00BE3BDF"/>
    <w:rsid w:val="00BE44DA"/>
    <w:rsid w:val="00BE46FC"/>
    <w:rsid w:val="00BE4A43"/>
    <w:rsid w:val="00BE58D3"/>
    <w:rsid w:val="00BE5EA5"/>
    <w:rsid w:val="00BE6624"/>
    <w:rsid w:val="00BE68F6"/>
    <w:rsid w:val="00BE69A1"/>
    <w:rsid w:val="00BE6D15"/>
    <w:rsid w:val="00BE7CC2"/>
    <w:rsid w:val="00BF00F7"/>
    <w:rsid w:val="00BF0131"/>
    <w:rsid w:val="00BF11AC"/>
    <w:rsid w:val="00BF1BBC"/>
    <w:rsid w:val="00BF32CC"/>
    <w:rsid w:val="00BF3344"/>
    <w:rsid w:val="00BF3659"/>
    <w:rsid w:val="00BF3976"/>
    <w:rsid w:val="00BF4342"/>
    <w:rsid w:val="00BF50CB"/>
    <w:rsid w:val="00BF5FE5"/>
    <w:rsid w:val="00BF60E2"/>
    <w:rsid w:val="00BF62E9"/>
    <w:rsid w:val="00BF7CA2"/>
    <w:rsid w:val="00C0018F"/>
    <w:rsid w:val="00C0157F"/>
    <w:rsid w:val="00C02265"/>
    <w:rsid w:val="00C0263A"/>
    <w:rsid w:val="00C02659"/>
    <w:rsid w:val="00C0303D"/>
    <w:rsid w:val="00C03E4D"/>
    <w:rsid w:val="00C041CB"/>
    <w:rsid w:val="00C052D0"/>
    <w:rsid w:val="00C05386"/>
    <w:rsid w:val="00C05502"/>
    <w:rsid w:val="00C06C60"/>
    <w:rsid w:val="00C071DC"/>
    <w:rsid w:val="00C07558"/>
    <w:rsid w:val="00C07FCD"/>
    <w:rsid w:val="00C1135C"/>
    <w:rsid w:val="00C124AA"/>
    <w:rsid w:val="00C127AD"/>
    <w:rsid w:val="00C1302A"/>
    <w:rsid w:val="00C13331"/>
    <w:rsid w:val="00C13B2C"/>
    <w:rsid w:val="00C155AC"/>
    <w:rsid w:val="00C16144"/>
    <w:rsid w:val="00C161FE"/>
    <w:rsid w:val="00C1657E"/>
    <w:rsid w:val="00C173AB"/>
    <w:rsid w:val="00C17407"/>
    <w:rsid w:val="00C177C1"/>
    <w:rsid w:val="00C207A5"/>
    <w:rsid w:val="00C21256"/>
    <w:rsid w:val="00C21CE4"/>
    <w:rsid w:val="00C21E3E"/>
    <w:rsid w:val="00C22639"/>
    <w:rsid w:val="00C23487"/>
    <w:rsid w:val="00C239F0"/>
    <w:rsid w:val="00C23C74"/>
    <w:rsid w:val="00C24C0B"/>
    <w:rsid w:val="00C25418"/>
    <w:rsid w:val="00C25617"/>
    <w:rsid w:val="00C257AB"/>
    <w:rsid w:val="00C260A6"/>
    <w:rsid w:val="00C26943"/>
    <w:rsid w:val="00C27843"/>
    <w:rsid w:val="00C27DC3"/>
    <w:rsid w:val="00C31763"/>
    <w:rsid w:val="00C3253E"/>
    <w:rsid w:val="00C32630"/>
    <w:rsid w:val="00C329FD"/>
    <w:rsid w:val="00C32CDD"/>
    <w:rsid w:val="00C32F6A"/>
    <w:rsid w:val="00C33D15"/>
    <w:rsid w:val="00C33D9D"/>
    <w:rsid w:val="00C344DD"/>
    <w:rsid w:val="00C345D8"/>
    <w:rsid w:val="00C34E06"/>
    <w:rsid w:val="00C350B1"/>
    <w:rsid w:val="00C36CAF"/>
    <w:rsid w:val="00C406E7"/>
    <w:rsid w:val="00C4086C"/>
    <w:rsid w:val="00C40A5D"/>
    <w:rsid w:val="00C40AE4"/>
    <w:rsid w:val="00C41291"/>
    <w:rsid w:val="00C416F2"/>
    <w:rsid w:val="00C41E33"/>
    <w:rsid w:val="00C42E2E"/>
    <w:rsid w:val="00C43343"/>
    <w:rsid w:val="00C43681"/>
    <w:rsid w:val="00C440FB"/>
    <w:rsid w:val="00C447CC"/>
    <w:rsid w:val="00C4489E"/>
    <w:rsid w:val="00C45583"/>
    <w:rsid w:val="00C459F4"/>
    <w:rsid w:val="00C468B8"/>
    <w:rsid w:val="00C46916"/>
    <w:rsid w:val="00C46C1C"/>
    <w:rsid w:val="00C46F24"/>
    <w:rsid w:val="00C50800"/>
    <w:rsid w:val="00C51CA0"/>
    <w:rsid w:val="00C5216A"/>
    <w:rsid w:val="00C52D89"/>
    <w:rsid w:val="00C53396"/>
    <w:rsid w:val="00C535A5"/>
    <w:rsid w:val="00C54373"/>
    <w:rsid w:val="00C56042"/>
    <w:rsid w:val="00C56A82"/>
    <w:rsid w:val="00C56CAD"/>
    <w:rsid w:val="00C6059A"/>
    <w:rsid w:val="00C6069E"/>
    <w:rsid w:val="00C61156"/>
    <w:rsid w:val="00C61862"/>
    <w:rsid w:val="00C61B1F"/>
    <w:rsid w:val="00C626F0"/>
    <w:rsid w:val="00C63214"/>
    <w:rsid w:val="00C63BCF"/>
    <w:rsid w:val="00C6463F"/>
    <w:rsid w:val="00C65DE3"/>
    <w:rsid w:val="00C6621F"/>
    <w:rsid w:val="00C67310"/>
    <w:rsid w:val="00C6735D"/>
    <w:rsid w:val="00C70774"/>
    <w:rsid w:val="00C70DC7"/>
    <w:rsid w:val="00C717FD"/>
    <w:rsid w:val="00C71935"/>
    <w:rsid w:val="00C7234D"/>
    <w:rsid w:val="00C733F0"/>
    <w:rsid w:val="00C737BA"/>
    <w:rsid w:val="00C73CFF"/>
    <w:rsid w:val="00C75368"/>
    <w:rsid w:val="00C75981"/>
    <w:rsid w:val="00C81041"/>
    <w:rsid w:val="00C81980"/>
    <w:rsid w:val="00C828DF"/>
    <w:rsid w:val="00C8412A"/>
    <w:rsid w:val="00C846BC"/>
    <w:rsid w:val="00C84A55"/>
    <w:rsid w:val="00C84A85"/>
    <w:rsid w:val="00C856AE"/>
    <w:rsid w:val="00C862CC"/>
    <w:rsid w:val="00C86947"/>
    <w:rsid w:val="00C86EDB"/>
    <w:rsid w:val="00C8752D"/>
    <w:rsid w:val="00C90561"/>
    <w:rsid w:val="00C9097F"/>
    <w:rsid w:val="00C91276"/>
    <w:rsid w:val="00C9158F"/>
    <w:rsid w:val="00C91F3D"/>
    <w:rsid w:val="00C92B02"/>
    <w:rsid w:val="00C938C4"/>
    <w:rsid w:val="00C93AD4"/>
    <w:rsid w:val="00C950E8"/>
    <w:rsid w:val="00C95565"/>
    <w:rsid w:val="00C95D8B"/>
    <w:rsid w:val="00C97A03"/>
    <w:rsid w:val="00CA0750"/>
    <w:rsid w:val="00CA18CB"/>
    <w:rsid w:val="00CA2365"/>
    <w:rsid w:val="00CA2AF8"/>
    <w:rsid w:val="00CA332C"/>
    <w:rsid w:val="00CA3B0B"/>
    <w:rsid w:val="00CA3BA8"/>
    <w:rsid w:val="00CA4B4E"/>
    <w:rsid w:val="00CA5BBC"/>
    <w:rsid w:val="00CA5E0B"/>
    <w:rsid w:val="00CA7930"/>
    <w:rsid w:val="00CB0608"/>
    <w:rsid w:val="00CB0749"/>
    <w:rsid w:val="00CB0F15"/>
    <w:rsid w:val="00CB2213"/>
    <w:rsid w:val="00CB299F"/>
    <w:rsid w:val="00CB36BA"/>
    <w:rsid w:val="00CB4298"/>
    <w:rsid w:val="00CB4410"/>
    <w:rsid w:val="00CB4C08"/>
    <w:rsid w:val="00CB65A6"/>
    <w:rsid w:val="00CB7EF9"/>
    <w:rsid w:val="00CC00C3"/>
    <w:rsid w:val="00CC01A3"/>
    <w:rsid w:val="00CC19EA"/>
    <w:rsid w:val="00CC2AD0"/>
    <w:rsid w:val="00CC2EAE"/>
    <w:rsid w:val="00CC465F"/>
    <w:rsid w:val="00CC5E5E"/>
    <w:rsid w:val="00CC7E3C"/>
    <w:rsid w:val="00CD0846"/>
    <w:rsid w:val="00CD0986"/>
    <w:rsid w:val="00CD1117"/>
    <w:rsid w:val="00CD2B5D"/>
    <w:rsid w:val="00CD3075"/>
    <w:rsid w:val="00CD39F7"/>
    <w:rsid w:val="00CD3A0B"/>
    <w:rsid w:val="00CD3D1B"/>
    <w:rsid w:val="00CD454D"/>
    <w:rsid w:val="00CD4CC9"/>
    <w:rsid w:val="00CD56AF"/>
    <w:rsid w:val="00CD6002"/>
    <w:rsid w:val="00CD6E23"/>
    <w:rsid w:val="00CD70A1"/>
    <w:rsid w:val="00CD7204"/>
    <w:rsid w:val="00CD7C29"/>
    <w:rsid w:val="00CE085C"/>
    <w:rsid w:val="00CE0BFC"/>
    <w:rsid w:val="00CE1047"/>
    <w:rsid w:val="00CE1372"/>
    <w:rsid w:val="00CE2AC2"/>
    <w:rsid w:val="00CE2CA1"/>
    <w:rsid w:val="00CE2D2F"/>
    <w:rsid w:val="00CE34D8"/>
    <w:rsid w:val="00CE38A1"/>
    <w:rsid w:val="00CE38AA"/>
    <w:rsid w:val="00CE741E"/>
    <w:rsid w:val="00CF0179"/>
    <w:rsid w:val="00CF02A5"/>
    <w:rsid w:val="00CF02A8"/>
    <w:rsid w:val="00CF08C8"/>
    <w:rsid w:val="00CF0BCB"/>
    <w:rsid w:val="00CF0E75"/>
    <w:rsid w:val="00CF1536"/>
    <w:rsid w:val="00CF1890"/>
    <w:rsid w:val="00CF1CBC"/>
    <w:rsid w:val="00CF2888"/>
    <w:rsid w:val="00CF289B"/>
    <w:rsid w:val="00CF2990"/>
    <w:rsid w:val="00CF2B25"/>
    <w:rsid w:val="00CF3010"/>
    <w:rsid w:val="00CF3A0E"/>
    <w:rsid w:val="00CF3FE3"/>
    <w:rsid w:val="00CF4BFA"/>
    <w:rsid w:val="00CF51AA"/>
    <w:rsid w:val="00CF66E1"/>
    <w:rsid w:val="00D0067C"/>
    <w:rsid w:val="00D0194C"/>
    <w:rsid w:val="00D01968"/>
    <w:rsid w:val="00D02453"/>
    <w:rsid w:val="00D02647"/>
    <w:rsid w:val="00D03596"/>
    <w:rsid w:val="00D041CD"/>
    <w:rsid w:val="00D04268"/>
    <w:rsid w:val="00D048A3"/>
    <w:rsid w:val="00D05467"/>
    <w:rsid w:val="00D05A32"/>
    <w:rsid w:val="00D0662C"/>
    <w:rsid w:val="00D07282"/>
    <w:rsid w:val="00D07CD4"/>
    <w:rsid w:val="00D106DA"/>
    <w:rsid w:val="00D10E9A"/>
    <w:rsid w:val="00D12049"/>
    <w:rsid w:val="00D124D9"/>
    <w:rsid w:val="00D13122"/>
    <w:rsid w:val="00D1345C"/>
    <w:rsid w:val="00D135C2"/>
    <w:rsid w:val="00D14BF2"/>
    <w:rsid w:val="00D16159"/>
    <w:rsid w:val="00D16632"/>
    <w:rsid w:val="00D16834"/>
    <w:rsid w:val="00D17202"/>
    <w:rsid w:val="00D173F3"/>
    <w:rsid w:val="00D1741E"/>
    <w:rsid w:val="00D174E0"/>
    <w:rsid w:val="00D179AA"/>
    <w:rsid w:val="00D206C8"/>
    <w:rsid w:val="00D2073B"/>
    <w:rsid w:val="00D212BA"/>
    <w:rsid w:val="00D21CBC"/>
    <w:rsid w:val="00D2247D"/>
    <w:rsid w:val="00D23664"/>
    <w:rsid w:val="00D23976"/>
    <w:rsid w:val="00D239C3"/>
    <w:rsid w:val="00D2642F"/>
    <w:rsid w:val="00D26774"/>
    <w:rsid w:val="00D27DEA"/>
    <w:rsid w:val="00D27E0E"/>
    <w:rsid w:val="00D305A2"/>
    <w:rsid w:val="00D30951"/>
    <w:rsid w:val="00D31623"/>
    <w:rsid w:val="00D31BFD"/>
    <w:rsid w:val="00D31F3A"/>
    <w:rsid w:val="00D324E0"/>
    <w:rsid w:val="00D32604"/>
    <w:rsid w:val="00D335DB"/>
    <w:rsid w:val="00D34A2F"/>
    <w:rsid w:val="00D373D3"/>
    <w:rsid w:val="00D37BF3"/>
    <w:rsid w:val="00D41345"/>
    <w:rsid w:val="00D42517"/>
    <w:rsid w:val="00D42A95"/>
    <w:rsid w:val="00D42F5D"/>
    <w:rsid w:val="00D4402C"/>
    <w:rsid w:val="00D449C6"/>
    <w:rsid w:val="00D45084"/>
    <w:rsid w:val="00D454FB"/>
    <w:rsid w:val="00D45DD3"/>
    <w:rsid w:val="00D469C0"/>
    <w:rsid w:val="00D470D9"/>
    <w:rsid w:val="00D472AD"/>
    <w:rsid w:val="00D479D3"/>
    <w:rsid w:val="00D50187"/>
    <w:rsid w:val="00D51A44"/>
    <w:rsid w:val="00D5260A"/>
    <w:rsid w:val="00D536AC"/>
    <w:rsid w:val="00D5448B"/>
    <w:rsid w:val="00D5626E"/>
    <w:rsid w:val="00D56D73"/>
    <w:rsid w:val="00D570A9"/>
    <w:rsid w:val="00D6060B"/>
    <w:rsid w:val="00D60D58"/>
    <w:rsid w:val="00D621BE"/>
    <w:rsid w:val="00D6238F"/>
    <w:rsid w:val="00D625A9"/>
    <w:rsid w:val="00D62AE0"/>
    <w:rsid w:val="00D631FF"/>
    <w:rsid w:val="00D63BB0"/>
    <w:rsid w:val="00D65C04"/>
    <w:rsid w:val="00D6610D"/>
    <w:rsid w:val="00D676A3"/>
    <w:rsid w:val="00D70214"/>
    <w:rsid w:val="00D70BE8"/>
    <w:rsid w:val="00D7113B"/>
    <w:rsid w:val="00D71F4E"/>
    <w:rsid w:val="00D72ADB"/>
    <w:rsid w:val="00D72B33"/>
    <w:rsid w:val="00D737D0"/>
    <w:rsid w:val="00D737DF"/>
    <w:rsid w:val="00D75122"/>
    <w:rsid w:val="00D76DDD"/>
    <w:rsid w:val="00D772D2"/>
    <w:rsid w:val="00D80272"/>
    <w:rsid w:val="00D808B9"/>
    <w:rsid w:val="00D815BE"/>
    <w:rsid w:val="00D827F2"/>
    <w:rsid w:val="00D82994"/>
    <w:rsid w:val="00D82A1A"/>
    <w:rsid w:val="00D82CBF"/>
    <w:rsid w:val="00D8335D"/>
    <w:rsid w:val="00D83EA3"/>
    <w:rsid w:val="00D840A2"/>
    <w:rsid w:val="00D84128"/>
    <w:rsid w:val="00D84450"/>
    <w:rsid w:val="00D84C0E"/>
    <w:rsid w:val="00D86D23"/>
    <w:rsid w:val="00D86EBA"/>
    <w:rsid w:val="00D8786D"/>
    <w:rsid w:val="00D87A4A"/>
    <w:rsid w:val="00D90BDE"/>
    <w:rsid w:val="00D90F62"/>
    <w:rsid w:val="00D921C8"/>
    <w:rsid w:val="00D929D7"/>
    <w:rsid w:val="00D9399B"/>
    <w:rsid w:val="00D943C6"/>
    <w:rsid w:val="00D953B2"/>
    <w:rsid w:val="00D953D6"/>
    <w:rsid w:val="00D95445"/>
    <w:rsid w:val="00D95812"/>
    <w:rsid w:val="00D96037"/>
    <w:rsid w:val="00D967E7"/>
    <w:rsid w:val="00D96F34"/>
    <w:rsid w:val="00D973E6"/>
    <w:rsid w:val="00DA089C"/>
    <w:rsid w:val="00DA267B"/>
    <w:rsid w:val="00DA3F55"/>
    <w:rsid w:val="00DA4A6E"/>
    <w:rsid w:val="00DA4C16"/>
    <w:rsid w:val="00DA4ECB"/>
    <w:rsid w:val="00DA511D"/>
    <w:rsid w:val="00DA6CD3"/>
    <w:rsid w:val="00DB0A72"/>
    <w:rsid w:val="00DB1176"/>
    <w:rsid w:val="00DB142E"/>
    <w:rsid w:val="00DB18DE"/>
    <w:rsid w:val="00DB1D48"/>
    <w:rsid w:val="00DB217F"/>
    <w:rsid w:val="00DB2BD4"/>
    <w:rsid w:val="00DB3762"/>
    <w:rsid w:val="00DB3777"/>
    <w:rsid w:val="00DB3EC4"/>
    <w:rsid w:val="00DB4925"/>
    <w:rsid w:val="00DB584C"/>
    <w:rsid w:val="00DB5C9D"/>
    <w:rsid w:val="00DB5E5A"/>
    <w:rsid w:val="00DB7538"/>
    <w:rsid w:val="00DB7AEA"/>
    <w:rsid w:val="00DC1A34"/>
    <w:rsid w:val="00DC1B35"/>
    <w:rsid w:val="00DC1C17"/>
    <w:rsid w:val="00DC1E9E"/>
    <w:rsid w:val="00DC317C"/>
    <w:rsid w:val="00DC3B6F"/>
    <w:rsid w:val="00DC3D68"/>
    <w:rsid w:val="00DC3DCA"/>
    <w:rsid w:val="00DC4484"/>
    <w:rsid w:val="00DC498D"/>
    <w:rsid w:val="00DC597E"/>
    <w:rsid w:val="00DC6D01"/>
    <w:rsid w:val="00DC7907"/>
    <w:rsid w:val="00DC7C90"/>
    <w:rsid w:val="00DD03A9"/>
    <w:rsid w:val="00DD27AB"/>
    <w:rsid w:val="00DD2F46"/>
    <w:rsid w:val="00DD335A"/>
    <w:rsid w:val="00DD4AA8"/>
    <w:rsid w:val="00DD51B0"/>
    <w:rsid w:val="00DD6795"/>
    <w:rsid w:val="00DD7181"/>
    <w:rsid w:val="00DD7747"/>
    <w:rsid w:val="00DE01BF"/>
    <w:rsid w:val="00DE031E"/>
    <w:rsid w:val="00DE0CA7"/>
    <w:rsid w:val="00DE1104"/>
    <w:rsid w:val="00DE13C4"/>
    <w:rsid w:val="00DE1E78"/>
    <w:rsid w:val="00DE1E83"/>
    <w:rsid w:val="00DE2603"/>
    <w:rsid w:val="00DE2FEF"/>
    <w:rsid w:val="00DE333F"/>
    <w:rsid w:val="00DE3968"/>
    <w:rsid w:val="00DE3CB2"/>
    <w:rsid w:val="00DE4515"/>
    <w:rsid w:val="00DE4DB5"/>
    <w:rsid w:val="00DE658E"/>
    <w:rsid w:val="00DE668F"/>
    <w:rsid w:val="00DE6782"/>
    <w:rsid w:val="00DE6897"/>
    <w:rsid w:val="00DE733A"/>
    <w:rsid w:val="00DF278F"/>
    <w:rsid w:val="00DF35E0"/>
    <w:rsid w:val="00DF4264"/>
    <w:rsid w:val="00DF42BF"/>
    <w:rsid w:val="00DF43E7"/>
    <w:rsid w:val="00DF538B"/>
    <w:rsid w:val="00DF5C97"/>
    <w:rsid w:val="00DF6B49"/>
    <w:rsid w:val="00E00B5D"/>
    <w:rsid w:val="00E012D9"/>
    <w:rsid w:val="00E01704"/>
    <w:rsid w:val="00E01740"/>
    <w:rsid w:val="00E023C2"/>
    <w:rsid w:val="00E02A44"/>
    <w:rsid w:val="00E02B5D"/>
    <w:rsid w:val="00E02F05"/>
    <w:rsid w:val="00E03A35"/>
    <w:rsid w:val="00E051DC"/>
    <w:rsid w:val="00E05A87"/>
    <w:rsid w:val="00E0609F"/>
    <w:rsid w:val="00E061DF"/>
    <w:rsid w:val="00E068FF"/>
    <w:rsid w:val="00E105E5"/>
    <w:rsid w:val="00E1121A"/>
    <w:rsid w:val="00E11855"/>
    <w:rsid w:val="00E12AEB"/>
    <w:rsid w:val="00E12ECB"/>
    <w:rsid w:val="00E134D5"/>
    <w:rsid w:val="00E14B1F"/>
    <w:rsid w:val="00E150CF"/>
    <w:rsid w:val="00E1586F"/>
    <w:rsid w:val="00E1662E"/>
    <w:rsid w:val="00E16AF4"/>
    <w:rsid w:val="00E16B62"/>
    <w:rsid w:val="00E176EB"/>
    <w:rsid w:val="00E17DCA"/>
    <w:rsid w:val="00E20FB3"/>
    <w:rsid w:val="00E21035"/>
    <w:rsid w:val="00E21EC9"/>
    <w:rsid w:val="00E2216B"/>
    <w:rsid w:val="00E22E85"/>
    <w:rsid w:val="00E23AE9"/>
    <w:rsid w:val="00E23BC1"/>
    <w:rsid w:val="00E24C01"/>
    <w:rsid w:val="00E25452"/>
    <w:rsid w:val="00E2552C"/>
    <w:rsid w:val="00E25FBF"/>
    <w:rsid w:val="00E27DC7"/>
    <w:rsid w:val="00E3061C"/>
    <w:rsid w:val="00E32319"/>
    <w:rsid w:val="00E35353"/>
    <w:rsid w:val="00E36138"/>
    <w:rsid w:val="00E3751F"/>
    <w:rsid w:val="00E37630"/>
    <w:rsid w:val="00E37C11"/>
    <w:rsid w:val="00E418D2"/>
    <w:rsid w:val="00E41C94"/>
    <w:rsid w:val="00E41FFF"/>
    <w:rsid w:val="00E4230F"/>
    <w:rsid w:val="00E43119"/>
    <w:rsid w:val="00E43808"/>
    <w:rsid w:val="00E4438C"/>
    <w:rsid w:val="00E4481A"/>
    <w:rsid w:val="00E45FDA"/>
    <w:rsid w:val="00E472D1"/>
    <w:rsid w:val="00E472F4"/>
    <w:rsid w:val="00E478F1"/>
    <w:rsid w:val="00E47988"/>
    <w:rsid w:val="00E47F4F"/>
    <w:rsid w:val="00E50026"/>
    <w:rsid w:val="00E50482"/>
    <w:rsid w:val="00E50E3E"/>
    <w:rsid w:val="00E51077"/>
    <w:rsid w:val="00E5168F"/>
    <w:rsid w:val="00E533B1"/>
    <w:rsid w:val="00E543B7"/>
    <w:rsid w:val="00E54923"/>
    <w:rsid w:val="00E54BE6"/>
    <w:rsid w:val="00E54DA1"/>
    <w:rsid w:val="00E54FDC"/>
    <w:rsid w:val="00E5617E"/>
    <w:rsid w:val="00E56282"/>
    <w:rsid w:val="00E573DE"/>
    <w:rsid w:val="00E61682"/>
    <w:rsid w:val="00E619C6"/>
    <w:rsid w:val="00E62DCE"/>
    <w:rsid w:val="00E64F98"/>
    <w:rsid w:val="00E65048"/>
    <w:rsid w:val="00E6548B"/>
    <w:rsid w:val="00E66776"/>
    <w:rsid w:val="00E67CC4"/>
    <w:rsid w:val="00E7130A"/>
    <w:rsid w:val="00E715F6"/>
    <w:rsid w:val="00E724A0"/>
    <w:rsid w:val="00E72D21"/>
    <w:rsid w:val="00E743B7"/>
    <w:rsid w:val="00E7592A"/>
    <w:rsid w:val="00E75ABD"/>
    <w:rsid w:val="00E76408"/>
    <w:rsid w:val="00E7691C"/>
    <w:rsid w:val="00E77878"/>
    <w:rsid w:val="00E80A0C"/>
    <w:rsid w:val="00E80E70"/>
    <w:rsid w:val="00E81055"/>
    <w:rsid w:val="00E813E1"/>
    <w:rsid w:val="00E81BC9"/>
    <w:rsid w:val="00E81CE2"/>
    <w:rsid w:val="00E82208"/>
    <w:rsid w:val="00E83088"/>
    <w:rsid w:val="00E83DC8"/>
    <w:rsid w:val="00E8417E"/>
    <w:rsid w:val="00E849FA"/>
    <w:rsid w:val="00E85878"/>
    <w:rsid w:val="00E85A41"/>
    <w:rsid w:val="00E85F97"/>
    <w:rsid w:val="00E85FE7"/>
    <w:rsid w:val="00E868F1"/>
    <w:rsid w:val="00E86A27"/>
    <w:rsid w:val="00E87B30"/>
    <w:rsid w:val="00E87F50"/>
    <w:rsid w:val="00E91534"/>
    <w:rsid w:val="00E91951"/>
    <w:rsid w:val="00E91F30"/>
    <w:rsid w:val="00E920FC"/>
    <w:rsid w:val="00E9216D"/>
    <w:rsid w:val="00E928EB"/>
    <w:rsid w:val="00E93525"/>
    <w:rsid w:val="00E9380A"/>
    <w:rsid w:val="00E940AE"/>
    <w:rsid w:val="00E95127"/>
    <w:rsid w:val="00E959FF"/>
    <w:rsid w:val="00E96CBE"/>
    <w:rsid w:val="00E97CEC"/>
    <w:rsid w:val="00EA1239"/>
    <w:rsid w:val="00EA1A6F"/>
    <w:rsid w:val="00EA264A"/>
    <w:rsid w:val="00EA35E5"/>
    <w:rsid w:val="00EA5355"/>
    <w:rsid w:val="00EA7511"/>
    <w:rsid w:val="00EA7D21"/>
    <w:rsid w:val="00EB00E9"/>
    <w:rsid w:val="00EB0A73"/>
    <w:rsid w:val="00EB0C00"/>
    <w:rsid w:val="00EB0FAB"/>
    <w:rsid w:val="00EB108B"/>
    <w:rsid w:val="00EB1E2C"/>
    <w:rsid w:val="00EB2147"/>
    <w:rsid w:val="00EB24A5"/>
    <w:rsid w:val="00EB34AF"/>
    <w:rsid w:val="00EB3654"/>
    <w:rsid w:val="00EB4461"/>
    <w:rsid w:val="00EB4FEA"/>
    <w:rsid w:val="00EB6142"/>
    <w:rsid w:val="00EB791A"/>
    <w:rsid w:val="00EC352B"/>
    <w:rsid w:val="00EC45E2"/>
    <w:rsid w:val="00EC46C6"/>
    <w:rsid w:val="00EC49A1"/>
    <w:rsid w:val="00EC4FB0"/>
    <w:rsid w:val="00EC71A6"/>
    <w:rsid w:val="00ED0F4E"/>
    <w:rsid w:val="00ED2035"/>
    <w:rsid w:val="00ED25E7"/>
    <w:rsid w:val="00ED2830"/>
    <w:rsid w:val="00ED3AAC"/>
    <w:rsid w:val="00ED46A6"/>
    <w:rsid w:val="00ED70D0"/>
    <w:rsid w:val="00ED718F"/>
    <w:rsid w:val="00ED7B40"/>
    <w:rsid w:val="00EE07D4"/>
    <w:rsid w:val="00EE0830"/>
    <w:rsid w:val="00EE1041"/>
    <w:rsid w:val="00EE1E78"/>
    <w:rsid w:val="00EE307F"/>
    <w:rsid w:val="00EE30F7"/>
    <w:rsid w:val="00EE34BA"/>
    <w:rsid w:val="00EE3583"/>
    <w:rsid w:val="00EE555A"/>
    <w:rsid w:val="00EE56F2"/>
    <w:rsid w:val="00EE580C"/>
    <w:rsid w:val="00EE58FB"/>
    <w:rsid w:val="00EE5C09"/>
    <w:rsid w:val="00EE73D3"/>
    <w:rsid w:val="00EE762A"/>
    <w:rsid w:val="00EE78CE"/>
    <w:rsid w:val="00EF04E6"/>
    <w:rsid w:val="00EF0CD4"/>
    <w:rsid w:val="00EF1B91"/>
    <w:rsid w:val="00EF40C7"/>
    <w:rsid w:val="00EF54CF"/>
    <w:rsid w:val="00EF5ED2"/>
    <w:rsid w:val="00EF6839"/>
    <w:rsid w:val="00EF7193"/>
    <w:rsid w:val="00F01AD8"/>
    <w:rsid w:val="00F036B0"/>
    <w:rsid w:val="00F03E82"/>
    <w:rsid w:val="00F06444"/>
    <w:rsid w:val="00F06455"/>
    <w:rsid w:val="00F0773C"/>
    <w:rsid w:val="00F07A20"/>
    <w:rsid w:val="00F13DD6"/>
    <w:rsid w:val="00F1408B"/>
    <w:rsid w:val="00F1505C"/>
    <w:rsid w:val="00F15963"/>
    <w:rsid w:val="00F15CDF"/>
    <w:rsid w:val="00F16354"/>
    <w:rsid w:val="00F178B9"/>
    <w:rsid w:val="00F17C2F"/>
    <w:rsid w:val="00F2028D"/>
    <w:rsid w:val="00F207B2"/>
    <w:rsid w:val="00F214A1"/>
    <w:rsid w:val="00F216A2"/>
    <w:rsid w:val="00F23A84"/>
    <w:rsid w:val="00F23F99"/>
    <w:rsid w:val="00F24237"/>
    <w:rsid w:val="00F24685"/>
    <w:rsid w:val="00F247D5"/>
    <w:rsid w:val="00F25FED"/>
    <w:rsid w:val="00F26027"/>
    <w:rsid w:val="00F2624A"/>
    <w:rsid w:val="00F26A28"/>
    <w:rsid w:val="00F26ACD"/>
    <w:rsid w:val="00F26DF7"/>
    <w:rsid w:val="00F26E7C"/>
    <w:rsid w:val="00F278C8"/>
    <w:rsid w:val="00F27CC3"/>
    <w:rsid w:val="00F27DA4"/>
    <w:rsid w:val="00F300BA"/>
    <w:rsid w:val="00F302CB"/>
    <w:rsid w:val="00F30757"/>
    <w:rsid w:val="00F30BA9"/>
    <w:rsid w:val="00F31222"/>
    <w:rsid w:val="00F3164E"/>
    <w:rsid w:val="00F31852"/>
    <w:rsid w:val="00F322AE"/>
    <w:rsid w:val="00F32A49"/>
    <w:rsid w:val="00F339D4"/>
    <w:rsid w:val="00F33A24"/>
    <w:rsid w:val="00F33E5A"/>
    <w:rsid w:val="00F34114"/>
    <w:rsid w:val="00F34357"/>
    <w:rsid w:val="00F348B3"/>
    <w:rsid w:val="00F352C7"/>
    <w:rsid w:val="00F355A2"/>
    <w:rsid w:val="00F356DF"/>
    <w:rsid w:val="00F35A0C"/>
    <w:rsid w:val="00F35DA3"/>
    <w:rsid w:val="00F35F08"/>
    <w:rsid w:val="00F36133"/>
    <w:rsid w:val="00F3666D"/>
    <w:rsid w:val="00F37134"/>
    <w:rsid w:val="00F371D7"/>
    <w:rsid w:val="00F376C0"/>
    <w:rsid w:val="00F378B1"/>
    <w:rsid w:val="00F37A08"/>
    <w:rsid w:val="00F37BC8"/>
    <w:rsid w:val="00F402D0"/>
    <w:rsid w:val="00F4196A"/>
    <w:rsid w:val="00F4220B"/>
    <w:rsid w:val="00F43ECE"/>
    <w:rsid w:val="00F45B89"/>
    <w:rsid w:val="00F46C51"/>
    <w:rsid w:val="00F4705C"/>
    <w:rsid w:val="00F47F6A"/>
    <w:rsid w:val="00F50155"/>
    <w:rsid w:val="00F50939"/>
    <w:rsid w:val="00F51B90"/>
    <w:rsid w:val="00F52EDD"/>
    <w:rsid w:val="00F52F56"/>
    <w:rsid w:val="00F530E6"/>
    <w:rsid w:val="00F534D1"/>
    <w:rsid w:val="00F53A65"/>
    <w:rsid w:val="00F53AEB"/>
    <w:rsid w:val="00F54943"/>
    <w:rsid w:val="00F54DBB"/>
    <w:rsid w:val="00F55A5A"/>
    <w:rsid w:val="00F55C70"/>
    <w:rsid w:val="00F55DBE"/>
    <w:rsid w:val="00F56211"/>
    <w:rsid w:val="00F56C6F"/>
    <w:rsid w:val="00F6012D"/>
    <w:rsid w:val="00F609B5"/>
    <w:rsid w:val="00F60EFA"/>
    <w:rsid w:val="00F61444"/>
    <w:rsid w:val="00F615B7"/>
    <w:rsid w:val="00F616E9"/>
    <w:rsid w:val="00F61A70"/>
    <w:rsid w:val="00F61AA5"/>
    <w:rsid w:val="00F62B56"/>
    <w:rsid w:val="00F63854"/>
    <w:rsid w:val="00F64340"/>
    <w:rsid w:val="00F65CFD"/>
    <w:rsid w:val="00F670E8"/>
    <w:rsid w:val="00F67466"/>
    <w:rsid w:val="00F676FE"/>
    <w:rsid w:val="00F701CC"/>
    <w:rsid w:val="00F70973"/>
    <w:rsid w:val="00F70E25"/>
    <w:rsid w:val="00F70EB1"/>
    <w:rsid w:val="00F73193"/>
    <w:rsid w:val="00F74F21"/>
    <w:rsid w:val="00F750A3"/>
    <w:rsid w:val="00F75183"/>
    <w:rsid w:val="00F75861"/>
    <w:rsid w:val="00F758F8"/>
    <w:rsid w:val="00F75A06"/>
    <w:rsid w:val="00F761B3"/>
    <w:rsid w:val="00F7652C"/>
    <w:rsid w:val="00F80078"/>
    <w:rsid w:val="00F80088"/>
    <w:rsid w:val="00F803E8"/>
    <w:rsid w:val="00F8044F"/>
    <w:rsid w:val="00F81287"/>
    <w:rsid w:val="00F8145F"/>
    <w:rsid w:val="00F8170F"/>
    <w:rsid w:val="00F825DC"/>
    <w:rsid w:val="00F832E9"/>
    <w:rsid w:val="00F835A1"/>
    <w:rsid w:val="00F84295"/>
    <w:rsid w:val="00F84E21"/>
    <w:rsid w:val="00F86D99"/>
    <w:rsid w:val="00F908A0"/>
    <w:rsid w:val="00F90B28"/>
    <w:rsid w:val="00F90F2F"/>
    <w:rsid w:val="00F91061"/>
    <w:rsid w:val="00F91B01"/>
    <w:rsid w:val="00F92F87"/>
    <w:rsid w:val="00F93498"/>
    <w:rsid w:val="00FA009E"/>
    <w:rsid w:val="00FA26D5"/>
    <w:rsid w:val="00FA2D93"/>
    <w:rsid w:val="00FA2DF8"/>
    <w:rsid w:val="00FA3310"/>
    <w:rsid w:val="00FA34F3"/>
    <w:rsid w:val="00FA387B"/>
    <w:rsid w:val="00FA4D44"/>
    <w:rsid w:val="00FA4D84"/>
    <w:rsid w:val="00FA4E34"/>
    <w:rsid w:val="00FA4F67"/>
    <w:rsid w:val="00FA5656"/>
    <w:rsid w:val="00FA5EE2"/>
    <w:rsid w:val="00FA6716"/>
    <w:rsid w:val="00FA6B6D"/>
    <w:rsid w:val="00FA70F6"/>
    <w:rsid w:val="00FA77F4"/>
    <w:rsid w:val="00FA7D51"/>
    <w:rsid w:val="00FB07D2"/>
    <w:rsid w:val="00FB0869"/>
    <w:rsid w:val="00FB0B24"/>
    <w:rsid w:val="00FB1A60"/>
    <w:rsid w:val="00FB3121"/>
    <w:rsid w:val="00FB3FEA"/>
    <w:rsid w:val="00FB40B9"/>
    <w:rsid w:val="00FB657B"/>
    <w:rsid w:val="00FB7B09"/>
    <w:rsid w:val="00FC03E3"/>
    <w:rsid w:val="00FC0580"/>
    <w:rsid w:val="00FC0A1A"/>
    <w:rsid w:val="00FC125E"/>
    <w:rsid w:val="00FC2971"/>
    <w:rsid w:val="00FC3111"/>
    <w:rsid w:val="00FC3673"/>
    <w:rsid w:val="00FC377E"/>
    <w:rsid w:val="00FC4743"/>
    <w:rsid w:val="00FC59B3"/>
    <w:rsid w:val="00FC5DF4"/>
    <w:rsid w:val="00FC61B8"/>
    <w:rsid w:val="00FD0473"/>
    <w:rsid w:val="00FD0A78"/>
    <w:rsid w:val="00FD0BED"/>
    <w:rsid w:val="00FD198B"/>
    <w:rsid w:val="00FD1FD6"/>
    <w:rsid w:val="00FD20E3"/>
    <w:rsid w:val="00FD23BF"/>
    <w:rsid w:val="00FD28C4"/>
    <w:rsid w:val="00FD443A"/>
    <w:rsid w:val="00FD5617"/>
    <w:rsid w:val="00FD5659"/>
    <w:rsid w:val="00FD5772"/>
    <w:rsid w:val="00FD57A7"/>
    <w:rsid w:val="00FD5E0D"/>
    <w:rsid w:val="00FD6B3C"/>
    <w:rsid w:val="00FD76E8"/>
    <w:rsid w:val="00FD791A"/>
    <w:rsid w:val="00FD79B0"/>
    <w:rsid w:val="00FD7D07"/>
    <w:rsid w:val="00FE14F3"/>
    <w:rsid w:val="00FE1A22"/>
    <w:rsid w:val="00FE2E06"/>
    <w:rsid w:val="00FE3A85"/>
    <w:rsid w:val="00FE4DD1"/>
    <w:rsid w:val="00FE5307"/>
    <w:rsid w:val="00FE5745"/>
    <w:rsid w:val="00FE723D"/>
    <w:rsid w:val="00FE7F85"/>
    <w:rsid w:val="00FF0B9D"/>
    <w:rsid w:val="00FF1317"/>
    <w:rsid w:val="00FF145A"/>
    <w:rsid w:val="00FF190F"/>
    <w:rsid w:val="00FF1E06"/>
    <w:rsid w:val="00FF22AB"/>
    <w:rsid w:val="00FF2F0C"/>
    <w:rsid w:val="00FF2F50"/>
    <w:rsid w:val="00FF414D"/>
    <w:rsid w:val="00FF4685"/>
    <w:rsid w:val="00FF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7AE"/>
  </w:style>
  <w:style w:type="paragraph" w:styleId="1">
    <w:name w:val="heading 1"/>
    <w:basedOn w:val="a"/>
    <w:next w:val="a"/>
    <w:qFormat/>
    <w:rsid w:val="0058728D"/>
    <w:pPr>
      <w:keepNext/>
      <w:spacing w:before="240" w:after="60"/>
      <w:outlineLvl w:val="0"/>
    </w:pPr>
    <w:rPr>
      <w:rFonts w:ascii="Arial" w:hAnsi="Arial"/>
      <w:b/>
      <w:kern w:val="28"/>
      <w:sz w:val="28"/>
    </w:rPr>
  </w:style>
  <w:style w:type="paragraph" w:styleId="2">
    <w:name w:val="heading 2"/>
    <w:basedOn w:val="a"/>
    <w:next w:val="a"/>
    <w:qFormat/>
    <w:rsid w:val="0058728D"/>
    <w:pPr>
      <w:keepNext/>
      <w:spacing w:before="240" w:after="60"/>
      <w:outlineLvl w:val="1"/>
    </w:pPr>
    <w:rPr>
      <w:rFonts w:ascii="Arial" w:hAnsi="Arial"/>
      <w:b/>
      <w:i/>
      <w:sz w:val="24"/>
    </w:rPr>
  </w:style>
  <w:style w:type="paragraph" w:styleId="3">
    <w:name w:val="heading 3"/>
    <w:basedOn w:val="a"/>
    <w:next w:val="a"/>
    <w:link w:val="30"/>
    <w:qFormat/>
    <w:rsid w:val="0058728D"/>
    <w:pPr>
      <w:keepNext/>
      <w:spacing w:before="240" w:after="60"/>
      <w:outlineLvl w:val="2"/>
    </w:pPr>
    <w:rPr>
      <w:rFonts w:ascii="Arial" w:hAnsi="Arial"/>
      <w:sz w:val="24"/>
    </w:rPr>
  </w:style>
  <w:style w:type="paragraph" w:styleId="4">
    <w:name w:val="heading 4"/>
    <w:basedOn w:val="a"/>
    <w:next w:val="a"/>
    <w:qFormat/>
    <w:rsid w:val="0058728D"/>
    <w:pPr>
      <w:keepNext/>
      <w:tabs>
        <w:tab w:val="left" w:pos="8222"/>
      </w:tabs>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тиль- письмо"/>
    <w:basedOn w:val="a"/>
    <w:rsid w:val="0058728D"/>
    <w:pPr>
      <w:spacing w:line="360" w:lineRule="auto"/>
      <w:ind w:firstLine="720"/>
      <w:jc w:val="both"/>
    </w:pPr>
    <w:rPr>
      <w:sz w:val="24"/>
    </w:rPr>
  </w:style>
  <w:style w:type="paragraph" w:customStyle="1" w:styleId="-0">
    <w:name w:val="Стиль-подпись"/>
    <w:basedOn w:val="a"/>
    <w:rsid w:val="0058728D"/>
    <w:rPr>
      <w:sz w:val="24"/>
    </w:rPr>
  </w:style>
  <w:style w:type="paragraph" w:customStyle="1" w:styleId="a3">
    <w:name w:val="Стиль адрес"/>
    <w:basedOn w:val="a"/>
    <w:rsid w:val="0058728D"/>
    <w:pPr>
      <w:ind w:left="4820"/>
    </w:pPr>
    <w:rPr>
      <w:sz w:val="24"/>
    </w:rPr>
  </w:style>
  <w:style w:type="paragraph" w:customStyle="1" w:styleId="a4">
    <w:name w:val="подпись"/>
    <w:basedOn w:val="a"/>
    <w:rsid w:val="0058728D"/>
    <w:rPr>
      <w:sz w:val="22"/>
    </w:rPr>
  </w:style>
  <w:style w:type="paragraph" w:customStyle="1" w:styleId="pismo">
    <w:name w:val="pismo"/>
    <w:basedOn w:val="a"/>
    <w:rsid w:val="0058728D"/>
    <w:pPr>
      <w:spacing w:line="360" w:lineRule="auto"/>
      <w:ind w:firstLine="720"/>
      <w:jc w:val="both"/>
    </w:pPr>
    <w:rPr>
      <w:sz w:val="24"/>
    </w:rPr>
  </w:style>
  <w:style w:type="paragraph" w:customStyle="1" w:styleId="-1">
    <w:name w:val="Стиль - письмо"/>
    <w:basedOn w:val="a"/>
    <w:rsid w:val="0058728D"/>
    <w:pPr>
      <w:spacing w:line="360" w:lineRule="auto"/>
      <w:ind w:firstLine="720"/>
      <w:jc w:val="both"/>
    </w:pPr>
    <w:rPr>
      <w:sz w:val="24"/>
    </w:rPr>
  </w:style>
  <w:style w:type="paragraph" w:customStyle="1" w:styleId="Pismo0">
    <w:name w:val="Pismo"/>
    <w:basedOn w:val="a"/>
    <w:rsid w:val="0058728D"/>
    <w:pPr>
      <w:spacing w:line="360" w:lineRule="auto"/>
      <w:ind w:firstLine="720"/>
      <w:jc w:val="both"/>
    </w:pPr>
    <w:rPr>
      <w:sz w:val="24"/>
    </w:rPr>
  </w:style>
  <w:style w:type="paragraph" w:styleId="a5">
    <w:name w:val="header"/>
    <w:basedOn w:val="a"/>
    <w:link w:val="a6"/>
    <w:uiPriority w:val="99"/>
    <w:rsid w:val="0058728D"/>
    <w:pPr>
      <w:tabs>
        <w:tab w:val="center" w:pos="4153"/>
        <w:tab w:val="right" w:pos="8306"/>
      </w:tabs>
    </w:pPr>
  </w:style>
  <w:style w:type="character" w:styleId="a7">
    <w:name w:val="page number"/>
    <w:basedOn w:val="a0"/>
    <w:rsid w:val="0058728D"/>
  </w:style>
  <w:style w:type="paragraph" w:customStyle="1" w:styleId="Podpis">
    <w:name w:val="Podpis"/>
    <w:basedOn w:val="a"/>
    <w:rsid w:val="0058728D"/>
    <w:rPr>
      <w:sz w:val="24"/>
    </w:rPr>
  </w:style>
  <w:style w:type="paragraph" w:styleId="20">
    <w:name w:val="Body Text 2"/>
    <w:basedOn w:val="a"/>
    <w:rsid w:val="0058728D"/>
    <w:pPr>
      <w:spacing w:line="360" w:lineRule="auto"/>
      <w:ind w:firstLine="709"/>
      <w:jc w:val="both"/>
    </w:pPr>
    <w:rPr>
      <w:sz w:val="24"/>
      <w:u w:val="single"/>
    </w:rPr>
  </w:style>
  <w:style w:type="paragraph" w:customStyle="1" w:styleId="a8">
    <w:name w:val="Письмо"/>
    <w:basedOn w:val="a"/>
    <w:rsid w:val="0058728D"/>
    <w:pPr>
      <w:spacing w:line="360" w:lineRule="auto"/>
      <w:ind w:firstLine="720"/>
      <w:jc w:val="both"/>
    </w:pPr>
    <w:rPr>
      <w:sz w:val="24"/>
    </w:rPr>
  </w:style>
  <w:style w:type="paragraph" w:styleId="a9">
    <w:name w:val="footer"/>
    <w:basedOn w:val="a"/>
    <w:link w:val="aa"/>
    <w:uiPriority w:val="99"/>
    <w:rsid w:val="0058728D"/>
    <w:pPr>
      <w:tabs>
        <w:tab w:val="center" w:pos="4153"/>
        <w:tab w:val="right" w:pos="8306"/>
      </w:tabs>
    </w:pPr>
  </w:style>
  <w:style w:type="paragraph" w:styleId="21">
    <w:name w:val="Body Text Indent 2"/>
    <w:basedOn w:val="a"/>
    <w:link w:val="22"/>
    <w:rsid w:val="0058728D"/>
    <w:pPr>
      <w:ind w:firstLine="851"/>
      <w:jc w:val="both"/>
    </w:pPr>
    <w:rPr>
      <w:rFonts w:ascii="Arial" w:hAnsi="Arial"/>
      <w:i/>
      <w:sz w:val="22"/>
    </w:rPr>
  </w:style>
  <w:style w:type="paragraph" w:styleId="ab">
    <w:name w:val="Body Text"/>
    <w:basedOn w:val="a"/>
    <w:rsid w:val="0058728D"/>
    <w:rPr>
      <w:rFonts w:ascii="Verdana" w:hAnsi="Verdana"/>
      <w:i/>
    </w:rPr>
  </w:style>
  <w:style w:type="paragraph" w:customStyle="1" w:styleId="10">
    <w:name w:val="Основной текст1"/>
    <w:basedOn w:val="a"/>
    <w:rsid w:val="0058728D"/>
    <w:rPr>
      <w:rFonts w:ascii="Verdana" w:hAnsi="Verdana"/>
      <w:i/>
      <w:snapToGrid w:val="0"/>
    </w:rPr>
  </w:style>
  <w:style w:type="paragraph" w:styleId="ac">
    <w:name w:val="Body Text Indent"/>
    <w:basedOn w:val="a"/>
    <w:link w:val="ad"/>
    <w:rsid w:val="0058728D"/>
    <w:pPr>
      <w:jc w:val="both"/>
    </w:pPr>
    <w:rPr>
      <w:rFonts w:ascii="Arial" w:hAnsi="Arial"/>
      <w:i/>
      <w:sz w:val="22"/>
    </w:rPr>
  </w:style>
  <w:style w:type="paragraph" w:customStyle="1" w:styleId="ae">
    <w:name w:val="Подп"/>
    <w:basedOn w:val="a"/>
    <w:rsid w:val="0058728D"/>
    <w:rPr>
      <w:sz w:val="24"/>
    </w:rPr>
  </w:style>
  <w:style w:type="paragraph" w:styleId="af">
    <w:name w:val="Title"/>
    <w:basedOn w:val="a"/>
    <w:qFormat/>
    <w:rsid w:val="0058728D"/>
    <w:pPr>
      <w:spacing w:line="360" w:lineRule="auto"/>
      <w:jc w:val="center"/>
    </w:pPr>
    <w:rPr>
      <w:b/>
      <w:sz w:val="28"/>
    </w:rPr>
  </w:style>
  <w:style w:type="paragraph" w:customStyle="1" w:styleId="11">
    <w:name w:val="Обычный1"/>
    <w:rsid w:val="0058728D"/>
    <w:pPr>
      <w:widowControl w:val="0"/>
      <w:spacing w:line="440" w:lineRule="auto"/>
      <w:ind w:left="120" w:firstLine="720"/>
      <w:jc w:val="both"/>
    </w:pPr>
    <w:rPr>
      <w:snapToGrid w:val="0"/>
      <w:sz w:val="22"/>
    </w:rPr>
  </w:style>
  <w:style w:type="paragraph" w:customStyle="1" w:styleId="FR1">
    <w:name w:val="FR1"/>
    <w:rsid w:val="0058728D"/>
    <w:pPr>
      <w:widowControl w:val="0"/>
      <w:ind w:left="7560"/>
    </w:pPr>
    <w:rPr>
      <w:rFonts w:ascii="Arial" w:hAnsi="Arial"/>
      <w:snapToGrid w:val="0"/>
      <w:sz w:val="12"/>
    </w:rPr>
  </w:style>
  <w:style w:type="paragraph" w:customStyle="1" w:styleId="FR2">
    <w:name w:val="FR2"/>
    <w:rsid w:val="0058728D"/>
    <w:pPr>
      <w:widowControl w:val="0"/>
      <w:spacing w:before="60"/>
      <w:ind w:left="4720"/>
    </w:pPr>
    <w:rPr>
      <w:rFonts w:ascii="Arial" w:hAnsi="Arial"/>
      <w:snapToGrid w:val="0"/>
      <w:sz w:val="12"/>
    </w:rPr>
  </w:style>
  <w:style w:type="paragraph" w:styleId="af0">
    <w:name w:val="Block Text"/>
    <w:basedOn w:val="a"/>
    <w:rsid w:val="0058728D"/>
    <w:pPr>
      <w:spacing w:line="360" w:lineRule="auto"/>
      <w:ind w:left="567" w:right="-427"/>
      <w:jc w:val="both"/>
    </w:pPr>
    <w:rPr>
      <w:sz w:val="24"/>
    </w:rPr>
  </w:style>
  <w:style w:type="paragraph" w:customStyle="1" w:styleId="ConsTitle">
    <w:name w:val="ConsTitle"/>
    <w:rsid w:val="0058728D"/>
    <w:pPr>
      <w:widowControl w:val="0"/>
      <w:autoSpaceDE w:val="0"/>
      <w:autoSpaceDN w:val="0"/>
      <w:adjustRightInd w:val="0"/>
    </w:pPr>
    <w:rPr>
      <w:rFonts w:ascii="Arial" w:hAnsi="Arial" w:cs="Arial"/>
      <w:b/>
      <w:bCs/>
      <w:sz w:val="16"/>
      <w:szCs w:val="16"/>
    </w:rPr>
  </w:style>
  <w:style w:type="paragraph" w:customStyle="1" w:styleId="ConsNormal">
    <w:name w:val="ConsNormal"/>
    <w:rsid w:val="0058728D"/>
    <w:pPr>
      <w:widowControl w:val="0"/>
      <w:autoSpaceDE w:val="0"/>
      <w:autoSpaceDN w:val="0"/>
      <w:adjustRightInd w:val="0"/>
      <w:ind w:firstLine="720"/>
    </w:pPr>
    <w:rPr>
      <w:rFonts w:ascii="Arial" w:hAnsi="Arial" w:cs="Arial"/>
    </w:rPr>
  </w:style>
  <w:style w:type="paragraph" w:customStyle="1" w:styleId="ConsNonformat">
    <w:name w:val="ConsNonformat"/>
    <w:rsid w:val="0058728D"/>
    <w:pPr>
      <w:widowControl w:val="0"/>
      <w:autoSpaceDE w:val="0"/>
      <w:autoSpaceDN w:val="0"/>
      <w:adjustRightInd w:val="0"/>
    </w:pPr>
    <w:rPr>
      <w:rFonts w:ascii="Courier New" w:hAnsi="Courier New" w:cs="Courier New"/>
    </w:rPr>
  </w:style>
  <w:style w:type="table" w:styleId="af1">
    <w:name w:val="Table Grid"/>
    <w:basedOn w:val="a1"/>
    <w:uiPriority w:val="59"/>
    <w:rsid w:val="00587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Äëÿ ïèñüìà"/>
    <w:basedOn w:val="a"/>
    <w:rsid w:val="0058728D"/>
    <w:pPr>
      <w:autoSpaceDE w:val="0"/>
      <w:autoSpaceDN w:val="0"/>
      <w:adjustRightInd w:val="0"/>
      <w:spacing w:line="360" w:lineRule="auto"/>
      <w:ind w:firstLine="720"/>
      <w:jc w:val="both"/>
    </w:pPr>
    <w:rPr>
      <w:sz w:val="24"/>
      <w:szCs w:val="24"/>
    </w:rPr>
  </w:style>
  <w:style w:type="paragraph" w:customStyle="1" w:styleId="af3">
    <w:name w:val="Для письма"/>
    <w:basedOn w:val="a"/>
    <w:rsid w:val="0058728D"/>
    <w:pPr>
      <w:spacing w:line="360" w:lineRule="auto"/>
      <w:ind w:firstLine="720"/>
      <w:jc w:val="both"/>
    </w:pPr>
    <w:rPr>
      <w:sz w:val="24"/>
    </w:rPr>
  </w:style>
  <w:style w:type="paragraph" w:customStyle="1" w:styleId="ConsCell">
    <w:name w:val="ConsCell"/>
    <w:rsid w:val="0058728D"/>
    <w:pPr>
      <w:widowControl w:val="0"/>
      <w:autoSpaceDE w:val="0"/>
      <w:autoSpaceDN w:val="0"/>
      <w:adjustRightInd w:val="0"/>
    </w:pPr>
    <w:rPr>
      <w:rFonts w:ascii="Arial" w:hAnsi="Arial" w:cs="Arial"/>
    </w:rPr>
  </w:style>
  <w:style w:type="paragraph" w:customStyle="1" w:styleId="ConsPlusNormal">
    <w:name w:val="ConsPlusNormal"/>
    <w:rsid w:val="0058728D"/>
    <w:pPr>
      <w:autoSpaceDE w:val="0"/>
      <w:autoSpaceDN w:val="0"/>
      <w:adjustRightInd w:val="0"/>
      <w:ind w:firstLine="720"/>
    </w:pPr>
    <w:rPr>
      <w:rFonts w:ascii="Arial" w:hAnsi="Arial" w:cs="Arial"/>
    </w:rPr>
  </w:style>
  <w:style w:type="paragraph" w:styleId="31">
    <w:name w:val="Body Text Indent 3"/>
    <w:basedOn w:val="a"/>
    <w:link w:val="32"/>
    <w:rsid w:val="0058728D"/>
    <w:pPr>
      <w:spacing w:after="120"/>
      <w:ind w:left="283"/>
    </w:pPr>
    <w:rPr>
      <w:sz w:val="16"/>
      <w:szCs w:val="16"/>
    </w:rPr>
  </w:style>
  <w:style w:type="paragraph" w:styleId="af4">
    <w:name w:val="Subtitle"/>
    <w:basedOn w:val="a"/>
    <w:qFormat/>
    <w:rsid w:val="0058728D"/>
    <w:pPr>
      <w:spacing w:line="360" w:lineRule="auto"/>
      <w:ind w:firstLine="720"/>
    </w:pPr>
    <w:rPr>
      <w:sz w:val="28"/>
      <w:lang w:val="en-US"/>
    </w:rPr>
  </w:style>
  <w:style w:type="paragraph" w:customStyle="1" w:styleId="CharChar1CharChar1CharChar">
    <w:name w:val="Char Char Знак Знак1 Char Char1 Знак Знак Char Char"/>
    <w:basedOn w:val="a"/>
    <w:rsid w:val="0058728D"/>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653E7E"/>
    <w:rPr>
      <w:rFonts w:ascii="Arial" w:hAnsi="Arial"/>
      <w:sz w:val="24"/>
    </w:rPr>
  </w:style>
  <w:style w:type="paragraph" w:customStyle="1" w:styleId="CharChar1CharChar1CharChar0">
    <w:name w:val="Char Char Знак Знак1 Char Char1 Знак Знак Char Char"/>
    <w:basedOn w:val="a"/>
    <w:rsid w:val="00FD443A"/>
    <w:pPr>
      <w:spacing w:before="100" w:beforeAutospacing="1" w:after="100" w:afterAutospacing="1"/>
    </w:pPr>
    <w:rPr>
      <w:rFonts w:ascii="Tahoma" w:hAnsi="Tahoma"/>
      <w:lang w:val="en-US" w:eastAsia="en-US"/>
    </w:rPr>
  </w:style>
  <w:style w:type="paragraph" w:styleId="af5">
    <w:name w:val="Normal (Web)"/>
    <w:basedOn w:val="a"/>
    <w:uiPriority w:val="99"/>
    <w:unhideWhenUsed/>
    <w:rsid w:val="009E4B3F"/>
    <w:pPr>
      <w:spacing w:before="100" w:beforeAutospacing="1" w:after="100" w:afterAutospacing="1"/>
    </w:pPr>
    <w:rPr>
      <w:sz w:val="24"/>
      <w:szCs w:val="24"/>
    </w:rPr>
  </w:style>
  <w:style w:type="paragraph" w:styleId="af6">
    <w:name w:val="List Paragraph"/>
    <w:basedOn w:val="a"/>
    <w:uiPriority w:val="34"/>
    <w:qFormat/>
    <w:rsid w:val="00A0205D"/>
    <w:pPr>
      <w:spacing w:after="200" w:line="276" w:lineRule="auto"/>
      <w:ind w:left="720"/>
      <w:contextualSpacing/>
    </w:pPr>
    <w:rPr>
      <w:rFonts w:ascii="Calibri" w:eastAsia="Calibri" w:hAnsi="Calibri"/>
      <w:sz w:val="22"/>
      <w:szCs w:val="22"/>
      <w:lang w:eastAsia="en-US"/>
    </w:rPr>
  </w:style>
  <w:style w:type="character" w:customStyle="1" w:styleId="af7">
    <w:name w:val="Гипертекстовая ссылка"/>
    <w:basedOn w:val="a0"/>
    <w:rsid w:val="00F302CB"/>
    <w:rPr>
      <w:color w:val="008000"/>
    </w:rPr>
  </w:style>
  <w:style w:type="character" w:customStyle="1" w:styleId="af8">
    <w:name w:val="Основной текст_"/>
    <w:link w:val="12"/>
    <w:rsid w:val="00FD6B3C"/>
    <w:rPr>
      <w:sz w:val="28"/>
      <w:szCs w:val="28"/>
      <w:shd w:val="clear" w:color="auto" w:fill="FFFFFF"/>
    </w:rPr>
  </w:style>
  <w:style w:type="paragraph" w:customStyle="1" w:styleId="12">
    <w:name w:val="Основной текст1"/>
    <w:basedOn w:val="a"/>
    <w:link w:val="af8"/>
    <w:rsid w:val="00FD6B3C"/>
    <w:pPr>
      <w:shd w:val="clear" w:color="auto" w:fill="FFFFFF"/>
      <w:spacing w:line="324" w:lineRule="exact"/>
    </w:pPr>
    <w:rPr>
      <w:sz w:val="28"/>
      <w:szCs w:val="28"/>
    </w:rPr>
  </w:style>
  <w:style w:type="character" w:styleId="af9">
    <w:name w:val="Strong"/>
    <w:basedOn w:val="a0"/>
    <w:uiPriority w:val="22"/>
    <w:qFormat/>
    <w:rsid w:val="006A07E0"/>
    <w:rPr>
      <w:b/>
      <w:bCs/>
    </w:rPr>
  </w:style>
  <w:style w:type="character" w:styleId="afa">
    <w:name w:val="Hyperlink"/>
    <w:basedOn w:val="a0"/>
    <w:rsid w:val="00C81980"/>
    <w:rPr>
      <w:color w:val="0000FF"/>
      <w:u w:val="single"/>
    </w:rPr>
  </w:style>
  <w:style w:type="character" w:customStyle="1" w:styleId="dropcap">
    <w:name w:val="dropcap"/>
    <w:basedOn w:val="a0"/>
    <w:rsid w:val="00AD5662"/>
  </w:style>
  <w:style w:type="paragraph" w:styleId="afb">
    <w:name w:val="Balloon Text"/>
    <w:basedOn w:val="a"/>
    <w:link w:val="afc"/>
    <w:rsid w:val="00046EA6"/>
    <w:rPr>
      <w:rFonts w:ascii="Tahoma" w:hAnsi="Tahoma" w:cs="Tahoma"/>
      <w:sz w:val="16"/>
      <w:szCs w:val="16"/>
    </w:rPr>
  </w:style>
  <w:style w:type="character" w:customStyle="1" w:styleId="afc">
    <w:name w:val="Текст выноски Знак"/>
    <w:basedOn w:val="a0"/>
    <w:link w:val="afb"/>
    <w:rsid w:val="00046EA6"/>
    <w:rPr>
      <w:rFonts w:ascii="Tahoma" w:hAnsi="Tahoma" w:cs="Tahoma"/>
      <w:sz w:val="16"/>
      <w:szCs w:val="16"/>
    </w:rPr>
  </w:style>
  <w:style w:type="character" w:customStyle="1" w:styleId="22">
    <w:name w:val="Основной текст с отступом 2 Знак"/>
    <w:basedOn w:val="a0"/>
    <w:link w:val="21"/>
    <w:rsid w:val="0078284C"/>
    <w:rPr>
      <w:rFonts w:ascii="Arial" w:hAnsi="Arial"/>
      <w:i/>
      <w:sz w:val="22"/>
    </w:rPr>
  </w:style>
  <w:style w:type="character" w:customStyle="1" w:styleId="ad">
    <w:name w:val="Основной текст с отступом Знак"/>
    <w:basedOn w:val="a0"/>
    <w:link w:val="ac"/>
    <w:rsid w:val="0078284C"/>
    <w:rPr>
      <w:rFonts w:ascii="Arial" w:hAnsi="Arial"/>
      <w:i/>
      <w:sz w:val="22"/>
    </w:rPr>
  </w:style>
  <w:style w:type="character" w:customStyle="1" w:styleId="32">
    <w:name w:val="Основной текст с отступом 3 Знак"/>
    <w:basedOn w:val="a0"/>
    <w:link w:val="31"/>
    <w:rsid w:val="0078284C"/>
    <w:rPr>
      <w:sz w:val="16"/>
      <w:szCs w:val="16"/>
    </w:rPr>
  </w:style>
  <w:style w:type="paragraph" w:styleId="afd">
    <w:name w:val="footnote text"/>
    <w:basedOn w:val="a"/>
    <w:link w:val="afe"/>
    <w:uiPriority w:val="99"/>
    <w:unhideWhenUsed/>
    <w:rsid w:val="00646016"/>
  </w:style>
  <w:style w:type="character" w:customStyle="1" w:styleId="afe">
    <w:name w:val="Текст сноски Знак"/>
    <w:basedOn w:val="a0"/>
    <w:link w:val="afd"/>
    <w:uiPriority w:val="99"/>
    <w:rsid w:val="00646016"/>
  </w:style>
  <w:style w:type="character" w:styleId="aff">
    <w:name w:val="footnote reference"/>
    <w:basedOn w:val="a0"/>
    <w:uiPriority w:val="99"/>
    <w:unhideWhenUsed/>
    <w:rsid w:val="00646016"/>
    <w:rPr>
      <w:vertAlign w:val="superscript"/>
    </w:rPr>
  </w:style>
  <w:style w:type="paragraph" w:customStyle="1" w:styleId="23">
    <w:name w:val="Основной текст2"/>
    <w:basedOn w:val="a"/>
    <w:rsid w:val="00876A64"/>
    <w:pPr>
      <w:shd w:val="clear" w:color="auto" w:fill="FFFFFF"/>
      <w:spacing w:after="420" w:line="0" w:lineRule="atLeast"/>
    </w:pPr>
    <w:rPr>
      <w:sz w:val="29"/>
      <w:szCs w:val="29"/>
    </w:rPr>
  </w:style>
  <w:style w:type="character" w:customStyle="1" w:styleId="intro15">
    <w:name w:val="intro15"/>
    <w:basedOn w:val="a0"/>
    <w:rsid w:val="001B5C1E"/>
  </w:style>
  <w:style w:type="paragraph" w:styleId="aff0">
    <w:name w:val="caption"/>
    <w:basedOn w:val="a"/>
    <w:next w:val="a"/>
    <w:unhideWhenUsed/>
    <w:qFormat/>
    <w:rsid w:val="001B5C1E"/>
    <w:pPr>
      <w:spacing w:after="200"/>
    </w:pPr>
    <w:rPr>
      <w:b/>
      <w:bCs/>
      <w:color w:val="4F81BD" w:themeColor="accent1"/>
      <w:sz w:val="18"/>
      <w:szCs w:val="18"/>
    </w:rPr>
  </w:style>
  <w:style w:type="character" w:customStyle="1" w:styleId="aa">
    <w:name w:val="Нижний колонтитул Знак"/>
    <w:basedOn w:val="a0"/>
    <w:link w:val="a9"/>
    <w:uiPriority w:val="99"/>
    <w:rsid w:val="001B5C1E"/>
  </w:style>
  <w:style w:type="paragraph" w:styleId="aff1">
    <w:name w:val="endnote text"/>
    <w:basedOn w:val="a"/>
    <w:link w:val="aff2"/>
    <w:rsid w:val="00C81041"/>
  </w:style>
  <w:style w:type="character" w:customStyle="1" w:styleId="aff2">
    <w:name w:val="Текст концевой сноски Знак"/>
    <w:basedOn w:val="a0"/>
    <w:link w:val="aff1"/>
    <w:rsid w:val="00C81041"/>
  </w:style>
  <w:style w:type="character" w:styleId="aff3">
    <w:name w:val="endnote reference"/>
    <w:basedOn w:val="a0"/>
    <w:rsid w:val="00C81041"/>
    <w:rPr>
      <w:vertAlign w:val="superscript"/>
    </w:rPr>
  </w:style>
  <w:style w:type="paragraph" w:customStyle="1" w:styleId="CharChar1CharChar1CharChar1">
    <w:name w:val="Char Char Знак Знак1 Char Char1 Знак Знак Char Char"/>
    <w:basedOn w:val="a"/>
    <w:rsid w:val="00973F7C"/>
    <w:pPr>
      <w:spacing w:before="100" w:beforeAutospacing="1" w:after="100" w:afterAutospacing="1"/>
    </w:pPr>
    <w:rPr>
      <w:rFonts w:ascii="Tahoma" w:hAnsi="Tahoma"/>
      <w:lang w:val="en-US" w:eastAsia="en-US"/>
    </w:rPr>
  </w:style>
  <w:style w:type="table" w:styleId="aff4">
    <w:name w:val="Table Elegant"/>
    <w:basedOn w:val="a1"/>
    <w:rsid w:val="00E41FF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5">
    <w:name w:val="Основной текст + Полужирный"/>
    <w:rsid w:val="00291098"/>
  </w:style>
  <w:style w:type="table" w:customStyle="1" w:styleId="13">
    <w:name w:val="Сетка таблицы1"/>
    <w:basedOn w:val="a1"/>
    <w:next w:val="af1"/>
    <w:uiPriority w:val="59"/>
    <w:rsid w:val="006D51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99"/>
    <w:rsid w:val="000B35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99"/>
    <w:rsid w:val="000B35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9"/>
    <w:rsid w:val="002C028A"/>
    <w:rPr>
      <w:spacing w:val="10"/>
      <w:sz w:val="25"/>
      <w:szCs w:val="25"/>
      <w:shd w:val="clear" w:color="auto" w:fill="FFFFFF"/>
    </w:rPr>
  </w:style>
  <w:style w:type="character" w:customStyle="1" w:styleId="40">
    <w:name w:val="Основной текст4"/>
    <w:basedOn w:val="Bodytext"/>
    <w:rsid w:val="002C028A"/>
    <w:rPr>
      <w:spacing w:val="10"/>
      <w:sz w:val="25"/>
      <w:szCs w:val="25"/>
      <w:shd w:val="clear" w:color="auto" w:fill="FFFFFF"/>
    </w:rPr>
  </w:style>
  <w:style w:type="character" w:customStyle="1" w:styleId="5">
    <w:name w:val="Основной текст5"/>
    <w:basedOn w:val="Bodytext"/>
    <w:rsid w:val="002C028A"/>
    <w:rPr>
      <w:spacing w:val="10"/>
      <w:sz w:val="25"/>
      <w:szCs w:val="25"/>
      <w:shd w:val="clear" w:color="auto" w:fill="FFFFFF"/>
    </w:rPr>
  </w:style>
  <w:style w:type="character" w:customStyle="1" w:styleId="6">
    <w:name w:val="Основной текст6"/>
    <w:basedOn w:val="Bodytext"/>
    <w:rsid w:val="002C028A"/>
    <w:rPr>
      <w:spacing w:val="10"/>
      <w:sz w:val="25"/>
      <w:szCs w:val="25"/>
      <w:shd w:val="clear" w:color="auto" w:fill="FFFFFF"/>
    </w:rPr>
  </w:style>
  <w:style w:type="paragraph" w:customStyle="1" w:styleId="9">
    <w:name w:val="Основной текст9"/>
    <w:basedOn w:val="a"/>
    <w:link w:val="Bodytext"/>
    <w:rsid w:val="002C028A"/>
    <w:pPr>
      <w:shd w:val="clear" w:color="auto" w:fill="FFFFFF"/>
      <w:spacing w:line="322" w:lineRule="exact"/>
      <w:jc w:val="both"/>
    </w:pPr>
    <w:rPr>
      <w:spacing w:val="10"/>
      <w:sz w:val="25"/>
      <w:szCs w:val="25"/>
    </w:rPr>
  </w:style>
  <w:style w:type="character" w:customStyle="1" w:styleId="7">
    <w:name w:val="Основной текст7"/>
    <w:basedOn w:val="Bodytext"/>
    <w:rsid w:val="00436E2D"/>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a6">
    <w:name w:val="Верхний колонтитул Знак"/>
    <w:basedOn w:val="a0"/>
    <w:link w:val="a5"/>
    <w:uiPriority w:val="99"/>
    <w:rsid w:val="00445E4C"/>
  </w:style>
  <w:style w:type="table" w:customStyle="1" w:styleId="41">
    <w:name w:val="Сетка таблицы4"/>
    <w:basedOn w:val="a1"/>
    <w:next w:val="af1"/>
    <w:uiPriority w:val="99"/>
    <w:rsid w:val="006153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1"/>
    <w:uiPriority w:val="99"/>
    <w:rsid w:val="006B2A0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1"/>
    <w:uiPriority w:val="99"/>
    <w:rsid w:val="006B2A0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09111F"/>
  </w:style>
  <w:style w:type="table" w:customStyle="1" w:styleId="70">
    <w:name w:val="Сетка таблицы7"/>
    <w:basedOn w:val="a1"/>
    <w:next w:val="af1"/>
    <w:uiPriority w:val="99"/>
    <w:rsid w:val="002929D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ветлая заливка - Акцент 41"/>
    <w:basedOn w:val="a1"/>
    <w:next w:val="-4"/>
    <w:uiPriority w:val="60"/>
    <w:rsid w:val="00425EEC"/>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
    <w:name w:val="Light Shading Accent 4"/>
    <w:basedOn w:val="a1"/>
    <w:uiPriority w:val="60"/>
    <w:rsid w:val="00425EE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27AE"/>
  </w:style>
  <w:style w:type="paragraph" w:styleId="1">
    <w:name w:val="heading 1"/>
    <w:basedOn w:val="a"/>
    <w:next w:val="a"/>
    <w:qFormat/>
    <w:rsid w:val="0058728D"/>
    <w:pPr>
      <w:keepNext/>
      <w:spacing w:before="240" w:after="60"/>
      <w:outlineLvl w:val="0"/>
    </w:pPr>
    <w:rPr>
      <w:rFonts w:ascii="Arial" w:hAnsi="Arial"/>
      <w:b/>
      <w:kern w:val="28"/>
      <w:sz w:val="28"/>
    </w:rPr>
  </w:style>
  <w:style w:type="paragraph" w:styleId="2">
    <w:name w:val="heading 2"/>
    <w:basedOn w:val="a"/>
    <w:next w:val="a"/>
    <w:qFormat/>
    <w:rsid w:val="0058728D"/>
    <w:pPr>
      <w:keepNext/>
      <w:spacing w:before="240" w:after="60"/>
      <w:outlineLvl w:val="1"/>
    </w:pPr>
    <w:rPr>
      <w:rFonts w:ascii="Arial" w:hAnsi="Arial"/>
      <w:b/>
      <w:i/>
      <w:sz w:val="24"/>
    </w:rPr>
  </w:style>
  <w:style w:type="paragraph" w:styleId="3">
    <w:name w:val="heading 3"/>
    <w:basedOn w:val="a"/>
    <w:next w:val="a"/>
    <w:link w:val="30"/>
    <w:qFormat/>
    <w:rsid w:val="0058728D"/>
    <w:pPr>
      <w:keepNext/>
      <w:spacing w:before="240" w:after="60"/>
      <w:outlineLvl w:val="2"/>
    </w:pPr>
    <w:rPr>
      <w:rFonts w:ascii="Arial" w:hAnsi="Arial"/>
      <w:sz w:val="24"/>
    </w:rPr>
  </w:style>
  <w:style w:type="paragraph" w:styleId="4">
    <w:name w:val="heading 4"/>
    <w:basedOn w:val="a"/>
    <w:next w:val="a"/>
    <w:qFormat/>
    <w:rsid w:val="0058728D"/>
    <w:pPr>
      <w:keepNext/>
      <w:tabs>
        <w:tab w:val="left" w:pos="8222"/>
      </w:tabs>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Стиль- письмо"/>
    <w:basedOn w:val="a"/>
    <w:rsid w:val="0058728D"/>
    <w:pPr>
      <w:spacing w:line="360" w:lineRule="auto"/>
      <w:ind w:firstLine="720"/>
      <w:jc w:val="both"/>
    </w:pPr>
    <w:rPr>
      <w:sz w:val="24"/>
    </w:rPr>
  </w:style>
  <w:style w:type="paragraph" w:customStyle="1" w:styleId="-0">
    <w:name w:val="Стиль-подпись"/>
    <w:basedOn w:val="a"/>
    <w:rsid w:val="0058728D"/>
    <w:rPr>
      <w:sz w:val="24"/>
    </w:rPr>
  </w:style>
  <w:style w:type="paragraph" w:customStyle="1" w:styleId="a3">
    <w:name w:val="Стиль адрес"/>
    <w:basedOn w:val="a"/>
    <w:rsid w:val="0058728D"/>
    <w:pPr>
      <w:ind w:left="4820"/>
    </w:pPr>
    <w:rPr>
      <w:sz w:val="24"/>
    </w:rPr>
  </w:style>
  <w:style w:type="paragraph" w:customStyle="1" w:styleId="a4">
    <w:name w:val="подпись"/>
    <w:basedOn w:val="a"/>
    <w:rsid w:val="0058728D"/>
    <w:rPr>
      <w:sz w:val="22"/>
    </w:rPr>
  </w:style>
  <w:style w:type="paragraph" w:customStyle="1" w:styleId="pismo">
    <w:name w:val="pismo"/>
    <w:basedOn w:val="a"/>
    <w:rsid w:val="0058728D"/>
    <w:pPr>
      <w:spacing w:line="360" w:lineRule="auto"/>
      <w:ind w:firstLine="720"/>
      <w:jc w:val="both"/>
    </w:pPr>
    <w:rPr>
      <w:sz w:val="24"/>
    </w:rPr>
  </w:style>
  <w:style w:type="paragraph" w:customStyle="1" w:styleId="-1">
    <w:name w:val="Стиль - письмо"/>
    <w:basedOn w:val="a"/>
    <w:rsid w:val="0058728D"/>
    <w:pPr>
      <w:spacing w:line="360" w:lineRule="auto"/>
      <w:ind w:firstLine="720"/>
      <w:jc w:val="both"/>
    </w:pPr>
    <w:rPr>
      <w:sz w:val="24"/>
    </w:rPr>
  </w:style>
  <w:style w:type="paragraph" w:customStyle="1" w:styleId="Pismo0">
    <w:name w:val="Pismo"/>
    <w:basedOn w:val="a"/>
    <w:rsid w:val="0058728D"/>
    <w:pPr>
      <w:spacing w:line="360" w:lineRule="auto"/>
      <w:ind w:firstLine="720"/>
      <w:jc w:val="both"/>
    </w:pPr>
    <w:rPr>
      <w:sz w:val="24"/>
    </w:rPr>
  </w:style>
  <w:style w:type="paragraph" w:styleId="a5">
    <w:name w:val="header"/>
    <w:basedOn w:val="a"/>
    <w:link w:val="a6"/>
    <w:uiPriority w:val="99"/>
    <w:rsid w:val="0058728D"/>
    <w:pPr>
      <w:tabs>
        <w:tab w:val="center" w:pos="4153"/>
        <w:tab w:val="right" w:pos="8306"/>
      </w:tabs>
    </w:pPr>
  </w:style>
  <w:style w:type="character" w:styleId="a7">
    <w:name w:val="page number"/>
    <w:basedOn w:val="a0"/>
    <w:rsid w:val="0058728D"/>
  </w:style>
  <w:style w:type="paragraph" w:customStyle="1" w:styleId="Podpis">
    <w:name w:val="Podpis"/>
    <w:basedOn w:val="a"/>
    <w:rsid w:val="0058728D"/>
    <w:rPr>
      <w:sz w:val="24"/>
    </w:rPr>
  </w:style>
  <w:style w:type="paragraph" w:styleId="20">
    <w:name w:val="Body Text 2"/>
    <w:basedOn w:val="a"/>
    <w:rsid w:val="0058728D"/>
    <w:pPr>
      <w:spacing w:line="360" w:lineRule="auto"/>
      <w:ind w:firstLine="709"/>
      <w:jc w:val="both"/>
    </w:pPr>
    <w:rPr>
      <w:sz w:val="24"/>
      <w:u w:val="single"/>
    </w:rPr>
  </w:style>
  <w:style w:type="paragraph" w:customStyle="1" w:styleId="a8">
    <w:name w:val="Письмо"/>
    <w:basedOn w:val="a"/>
    <w:rsid w:val="0058728D"/>
    <w:pPr>
      <w:spacing w:line="360" w:lineRule="auto"/>
      <w:ind w:firstLine="720"/>
      <w:jc w:val="both"/>
    </w:pPr>
    <w:rPr>
      <w:sz w:val="24"/>
    </w:rPr>
  </w:style>
  <w:style w:type="paragraph" w:styleId="a9">
    <w:name w:val="footer"/>
    <w:basedOn w:val="a"/>
    <w:link w:val="aa"/>
    <w:uiPriority w:val="99"/>
    <w:rsid w:val="0058728D"/>
    <w:pPr>
      <w:tabs>
        <w:tab w:val="center" w:pos="4153"/>
        <w:tab w:val="right" w:pos="8306"/>
      </w:tabs>
    </w:pPr>
  </w:style>
  <w:style w:type="paragraph" w:styleId="21">
    <w:name w:val="Body Text Indent 2"/>
    <w:basedOn w:val="a"/>
    <w:link w:val="22"/>
    <w:rsid w:val="0058728D"/>
    <w:pPr>
      <w:ind w:firstLine="851"/>
      <w:jc w:val="both"/>
    </w:pPr>
    <w:rPr>
      <w:rFonts w:ascii="Arial" w:hAnsi="Arial"/>
      <w:i/>
      <w:sz w:val="22"/>
    </w:rPr>
  </w:style>
  <w:style w:type="paragraph" w:styleId="ab">
    <w:name w:val="Body Text"/>
    <w:basedOn w:val="a"/>
    <w:rsid w:val="0058728D"/>
    <w:rPr>
      <w:rFonts w:ascii="Verdana" w:hAnsi="Verdana"/>
      <w:i/>
    </w:rPr>
  </w:style>
  <w:style w:type="paragraph" w:customStyle="1" w:styleId="10">
    <w:name w:val="Основной текст1"/>
    <w:basedOn w:val="a"/>
    <w:rsid w:val="0058728D"/>
    <w:rPr>
      <w:rFonts w:ascii="Verdana" w:hAnsi="Verdana"/>
      <w:i/>
      <w:snapToGrid w:val="0"/>
    </w:rPr>
  </w:style>
  <w:style w:type="paragraph" w:styleId="ac">
    <w:name w:val="Body Text Indent"/>
    <w:basedOn w:val="a"/>
    <w:link w:val="ad"/>
    <w:rsid w:val="0058728D"/>
    <w:pPr>
      <w:jc w:val="both"/>
    </w:pPr>
    <w:rPr>
      <w:rFonts w:ascii="Arial" w:hAnsi="Arial"/>
      <w:i/>
      <w:sz w:val="22"/>
    </w:rPr>
  </w:style>
  <w:style w:type="paragraph" w:customStyle="1" w:styleId="ae">
    <w:name w:val="Подп"/>
    <w:basedOn w:val="a"/>
    <w:rsid w:val="0058728D"/>
    <w:rPr>
      <w:sz w:val="24"/>
    </w:rPr>
  </w:style>
  <w:style w:type="paragraph" w:styleId="af">
    <w:name w:val="Title"/>
    <w:basedOn w:val="a"/>
    <w:qFormat/>
    <w:rsid w:val="0058728D"/>
    <w:pPr>
      <w:spacing w:line="360" w:lineRule="auto"/>
      <w:jc w:val="center"/>
    </w:pPr>
    <w:rPr>
      <w:b/>
      <w:sz w:val="28"/>
    </w:rPr>
  </w:style>
  <w:style w:type="paragraph" w:customStyle="1" w:styleId="11">
    <w:name w:val="Обычный1"/>
    <w:rsid w:val="0058728D"/>
    <w:pPr>
      <w:widowControl w:val="0"/>
      <w:spacing w:line="440" w:lineRule="auto"/>
      <w:ind w:left="120" w:firstLine="720"/>
      <w:jc w:val="both"/>
    </w:pPr>
    <w:rPr>
      <w:snapToGrid w:val="0"/>
      <w:sz w:val="22"/>
    </w:rPr>
  </w:style>
  <w:style w:type="paragraph" w:customStyle="1" w:styleId="FR1">
    <w:name w:val="FR1"/>
    <w:rsid w:val="0058728D"/>
    <w:pPr>
      <w:widowControl w:val="0"/>
      <w:ind w:left="7560"/>
    </w:pPr>
    <w:rPr>
      <w:rFonts w:ascii="Arial" w:hAnsi="Arial"/>
      <w:snapToGrid w:val="0"/>
      <w:sz w:val="12"/>
    </w:rPr>
  </w:style>
  <w:style w:type="paragraph" w:customStyle="1" w:styleId="FR2">
    <w:name w:val="FR2"/>
    <w:rsid w:val="0058728D"/>
    <w:pPr>
      <w:widowControl w:val="0"/>
      <w:spacing w:before="60"/>
      <w:ind w:left="4720"/>
    </w:pPr>
    <w:rPr>
      <w:rFonts w:ascii="Arial" w:hAnsi="Arial"/>
      <w:snapToGrid w:val="0"/>
      <w:sz w:val="12"/>
    </w:rPr>
  </w:style>
  <w:style w:type="paragraph" w:styleId="af0">
    <w:name w:val="Block Text"/>
    <w:basedOn w:val="a"/>
    <w:rsid w:val="0058728D"/>
    <w:pPr>
      <w:spacing w:line="360" w:lineRule="auto"/>
      <w:ind w:left="567" w:right="-427"/>
      <w:jc w:val="both"/>
    </w:pPr>
    <w:rPr>
      <w:sz w:val="24"/>
    </w:rPr>
  </w:style>
  <w:style w:type="paragraph" w:customStyle="1" w:styleId="ConsTitle">
    <w:name w:val="ConsTitle"/>
    <w:rsid w:val="0058728D"/>
    <w:pPr>
      <w:widowControl w:val="0"/>
      <w:autoSpaceDE w:val="0"/>
      <w:autoSpaceDN w:val="0"/>
      <w:adjustRightInd w:val="0"/>
    </w:pPr>
    <w:rPr>
      <w:rFonts w:ascii="Arial" w:hAnsi="Arial" w:cs="Arial"/>
      <w:b/>
      <w:bCs/>
      <w:sz w:val="16"/>
      <w:szCs w:val="16"/>
    </w:rPr>
  </w:style>
  <w:style w:type="paragraph" w:customStyle="1" w:styleId="ConsNormal">
    <w:name w:val="ConsNormal"/>
    <w:rsid w:val="0058728D"/>
    <w:pPr>
      <w:widowControl w:val="0"/>
      <w:autoSpaceDE w:val="0"/>
      <w:autoSpaceDN w:val="0"/>
      <w:adjustRightInd w:val="0"/>
      <w:ind w:firstLine="720"/>
    </w:pPr>
    <w:rPr>
      <w:rFonts w:ascii="Arial" w:hAnsi="Arial" w:cs="Arial"/>
    </w:rPr>
  </w:style>
  <w:style w:type="paragraph" w:customStyle="1" w:styleId="ConsNonformat">
    <w:name w:val="ConsNonformat"/>
    <w:rsid w:val="0058728D"/>
    <w:pPr>
      <w:widowControl w:val="0"/>
      <w:autoSpaceDE w:val="0"/>
      <w:autoSpaceDN w:val="0"/>
      <w:adjustRightInd w:val="0"/>
    </w:pPr>
    <w:rPr>
      <w:rFonts w:ascii="Courier New" w:hAnsi="Courier New" w:cs="Courier New"/>
    </w:rPr>
  </w:style>
  <w:style w:type="table" w:styleId="af1">
    <w:name w:val="Table Grid"/>
    <w:basedOn w:val="a1"/>
    <w:uiPriority w:val="59"/>
    <w:rsid w:val="00587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Äëÿ ïèñüìà"/>
    <w:basedOn w:val="a"/>
    <w:rsid w:val="0058728D"/>
    <w:pPr>
      <w:autoSpaceDE w:val="0"/>
      <w:autoSpaceDN w:val="0"/>
      <w:adjustRightInd w:val="0"/>
      <w:spacing w:line="360" w:lineRule="auto"/>
      <w:ind w:firstLine="720"/>
      <w:jc w:val="both"/>
    </w:pPr>
    <w:rPr>
      <w:sz w:val="24"/>
      <w:szCs w:val="24"/>
    </w:rPr>
  </w:style>
  <w:style w:type="paragraph" w:customStyle="1" w:styleId="af3">
    <w:name w:val="Для письма"/>
    <w:basedOn w:val="a"/>
    <w:rsid w:val="0058728D"/>
    <w:pPr>
      <w:spacing w:line="360" w:lineRule="auto"/>
      <w:ind w:firstLine="720"/>
      <w:jc w:val="both"/>
    </w:pPr>
    <w:rPr>
      <w:sz w:val="24"/>
    </w:rPr>
  </w:style>
  <w:style w:type="paragraph" w:customStyle="1" w:styleId="ConsCell">
    <w:name w:val="ConsCell"/>
    <w:rsid w:val="0058728D"/>
    <w:pPr>
      <w:widowControl w:val="0"/>
      <w:autoSpaceDE w:val="0"/>
      <w:autoSpaceDN w:val="0"/>
      <w:adjustRightInd w:val="0"/>
    </w:pPr>
    <w:rPr>
      <w:rFonts w:ascii="Arial" w:hAnsi="Arial" w:cs="Arial"/>
    </w:rPr>
  </w:style>
  <w:style w:type="paragraph" w:customStyle="1" w:styleId="ConsPlusNormal">
    <w:name w:val="ConsPlusNormal"/>
    <w:rsid w:val="0058728D"/>
    <w:pPr>
      <w:autoSpaceDE w:val="0"/>
      <w:autoSpaceDN w:val="0"/>
      <w:adjustRightInd w:val="0"/>
      <w:ind w:firstLine="720"/>
    </w:pPr>
    <w:rPr>
      <w:rFonts w:ascii="Arial" w:hAnsi="Arial" w:cs="Arial"/>
    </w:rPr>
  </w:style>
  <w:style w:type="paragraph" w:styleId="31">
    <w:name w:val="Body Text Indent 3"/>
    <w:basedOn w:val="a"/>
    <w:link w:val="32"/>
    <w:rsid w:val="0058728D"/>
    <w:pPr>
      <w:spacing w:after="120"/>
      <w:ind w:left="283"/>
    </w:pPr>
    <w:rPr>
      <w:sz w:val="16"/>
      <w:szCs w:val="16"/>
    </w:rPr>
  </w:style>
  <w:style w:type="paragraph" w:styleId="af4">
    <w:name w:val="Subtitle"/>
    <w:basedOn w:val="a"/>
    <w:qFormat/>
    <w:rsid w:val="0058728D"/>
    <w:pPr>
      <w:spacing w:line="360" w:lineRule="auto"/>
      <w:ind w:firstLine="720"/>
    </w:pPr>
    <w:rPr>
      <w:sz w:val="28"/>
      <w:lang w:val="en-US"/>
    </w:rPr>
  </w:style>
  <w:style w:type="paragraph" w:customStyle="1" w:styleId="CharChar1CharChar1CharChar">
    <w:name w:val="Char Char Знак Знак1 Char Char1 Знак Знак Char Char"/>
    <w:basedOn w:val="a"/>
    <w:rsid w:val="0058728D"/>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653E7E"/>
    <w:rPr>
      <w:rFonts w:ascii="Arial" w:hAnsi="Arial"/>
      <w:sz w:val="24"/>
    </w:rPr>
  </w:style>
  <w:style w:type="paragraph" w:customStyle="1" w:styleId="CharChar1CharChar1CharChar0">
    <w:name w:val="Char Char Знак Знак1 Char Char1 Знак Знак Char Char"/>
    <w:basedOn w:val="a"/>
    <w:rsid w:val="00FD443A"/>
    <w:pPr>
      <w:spacing w:before="100" w:beforeAutospacing="1" w:after="100" w:afterAutospacing="1"/>
    </w:pPr>
    <w:rPr>
      <w:rFonts w:ascii="Tahoma" w:hAnsi="Tahoma"/>
      <w:lang w:val="en-US" w:eastAsia="en-US"/>
    </w:rPr>
  </w:style>
  <w:style w:type="paragraph" w:styleId="af5">
    <w:name w:val="Normal (Web)"/>
    <w:basedOn w:val="a"/>
    <w:uiPriority w:val="99"/>
    <w:unhideWhenUsed/>
    <w:rsid w:val="009E4B3F"/>
    <w:pPr>
      <w:spacing w:before="100" w:beforeAutospacing="1" w:after="100" w:afterAutospacing="1"/>
    </w:pPr>
    <w:rPr>
      <w:sz w:val="24"/>
      <w:szCs w:val="24"/>
    </w:rPr>
  </w:style>
  <w:style w:type="paragraph" w:styleId="af6">
    <w:name w:val="List Paragraph"/>
    <w:basedOn w:val="a"/>
    <w:uiPriority w:val="34"/>
    <w:qFormat/>
    <w:rsid w:val="00A0205D"/>
    <w:pPr>
      <w:spacing w:after="200" w:line="276" w:lineRule="auto"/>
      <w:ind w:left="720"/>
      <w:contextualSpacing/>
    </w:pPr>
    <w:rPr>
      <w:rFonts w:ascii="Calibri" w:eastAsia="Calibri" w:hAnsi="Calibri"/>
      <w:sz w:val="22"/>
      <w:szCs w:val="22"/>
      <w:lang w:eastAsia="en-US"/>
    </w:rPr>
  </w:style>
  <w:style w:type="character" w:customStyle="1" w:styleId="af7">
    <w:name w:val="Гипертекстовая ссылка"/>
    <w:basedOn w:val="a0"/>
    <w:rsid w:val="00F302CB"/>
    <w:rPr>
      <w:color w:val="008000"/>
    </w:rPr>
  </w:style>
  <w:style w:type="character" w:customStyle="1" w:styleId="af8">
    <w:name w:val="Основной текст_"/>
    <w:link w:val="12"/>
    <w:rsid w:val="00FD6B3C"/>
    <w:rPr>
      <w:sz w:val="28"/>
      <w:szCs w:val="28"/>
      <w:shd w:val="clear" w:color="auto" w:fill="FFFFFF"/>
    </w:rPr>
  </w:style>
  <w:style w:type="paragraph" w:customStyle="1" w:styleId="12">
    <w:name w:val="Основной текст1"/>
    <w:basedOn w:val="a"/>
    <w:link w:val="af8"/>
    <w:rsid w:val="00FD6B3C"/>
    <w:pPr>
      <w:shd w:val="clear" w:color="auto" w:fill="FFFFFF"/>
      <w:spacing w:line="324" w:lineRule="exact"/>
    </w:pPr>
    <w:rPr>
      <w:sz w:val="28"/>
      <w:szCs w:val="28"/>
    </w:rPr>
  </w:style>
  <w:style w:type="character" w:styleId="af9">
    <w:name w:val="Strong"/>
    <w:basedOn w:val="a0"/>
    <w:uiPriority w:val="22"/>
    <w:qFormat/>
    <w:rsid w:val="006A07E0"/>
    <w:rPr>
      <w:b/>
      <w:bCs/>
    </w:rPr>
  </w:style>
  <w:style w:type="character" w:styleId="afa">
    <w:name w:val="Hyperlink"/>
    <w:basedOn w:val="a0"/>
    <w:rsid w:val="00C81980"/>
    <w:rPr>
      <w:color w:val="0000FF"/>
      <w:u w:val="single"/>
    </w:rPr>
  </w:style>
  <w:style w:type="character" w:customStyle="1" w:styleId="dropcap">
    <w:name w:val="dropcap"/>
    <w:basedOn w:val="a0"/>
    <w:rsid w:val="00AD5662"/>
  </w:style>
  <w:style w:type="paragraph" w:styleId="afb">
    <w:name w:val="Balloon Text"/>
    <w:basedOn w:val="a"/>
    <w:link w:val="afc"/>
    <w:rsid w:val="00046EA6"/>
    <w:rPr>
      <w:rFonts w:ascii="Tahoma" w:hAnsi="Tahoma" w:cs="Tahoma"/>
      <w:sz w:val="16"/>
      <w:szCs w:val="16"/>
    </w:rPr>
  </w:style>
  <w:style w:type="character" w:customStyle="1" w:styleId="afc">
    <w:name w:val="Текст выноски Знак"/>
    <w:basedOn w:val="a0"/>
    <w:link w:val="afb"/>
    <w:rsid w:val="00046EA6"/>
    <w:rPr>
      <w:rFonts w:ascii="Tahoma" w:hAnsi="Tahoma" w:cs="Tahoma"/>
      <w:sz w:val="16"/>
      <w:szCs w:val="16"/>
    </w:rPr>
  </w:style>
  <w:style w:type="character" w:customStyle="1" w:styleId="22">
    <w:name w:val="Основной текст с отступом 2 Знак"/>
    <w:basedOn w:val="a0"/>
    <w:link w:val="21"/>
    <w:rsid w:val="0078284C"/>
    <w:rPr>
      <w:rFonts w:ascii="Arial" w:hAnsi="Arial"/>
      <w:i/>
      <w:sz w:val="22"/>
    </w:rPr>
  </w:style>
  <w:style w:type="character" w:customStyle="1" w:styleId="ad">
    <w:name w:val="Основной текст с отступом Знак"/>
    <w:basedOn w:val="a0"/>
    <w:link w:val="ac"/>
    <w:rsid w:val="0078284C"/>
    <w:rPr>
      <w:rFonts w:ascii="Arial" w:hAnsi="Arial"/>
      <w:i/>
      <w:sz w:val="22"/>
    </w:rPr>
  </w:style>
  <w:style w:type="character" w:customStyle="1" w:styleId="32">
    <w:name w:val="Основной текст с отступом 3 Знак"/>
    <w:basedOn w:val="a0"/>
    <w:link w:val="31"/>
    <w:rsid w:val="0078284C"/>
    <w:rPr>
      <w:sz w:val="16"/>
      <w:szCs w:val="16"/>
    </w:rPr>
  </w:style>
  <w:style w:type="paragraph" w:styleId="afd">
    <w:name w:val="footnote text"/>
    <w:basedOn w:val="a"/>
    <w:link w:val="afe"/>
    <w:uiPriority w:val="99"/>
    <w:unhideWhenUsed/>
    <w:rsid w:val="00646016"/>
  </w:style>
  <w:style w:type="character" w:customStyle="1" w:styleId="afe">
    <w:name w:val="Текст сноски Знак"/>
    <w:basedOn w:val="a0"/>
    <w:link w:val="afd"/>
    <w:uiPriority w:val="99"/>
    <w:rsid w:val="00646016"/>
  </w:style>
  <w:style w:type="character" w:styleId="aff">
    <w:name w:val="footnote reference"/>
    <w:basedOn w:val="a0"/>
    <w:uiPriority w:val="99"/>
    <w:unhideWhenUsed/>
    <w:rsid w:val="00646016"/>
    <w:rPr>
      <w:vertAlign w:val="superscript"/>
    </w:rPr>
  </w:style>
  <w:style w:type="paragraph" w:customStyle="1" w:styleId="23">
    <w:name w:val="Основной текст2"/>
    <w:basedOn w:val="a"/>
    <w:rsid w:val="00876A64"/>
    <w:pPr>
      <w:shd w:val="clear" w:color="auto" w:fill="FFFFFF"/>
      <w:spacing w:after="420" w:line="0" w:lineRule="atLeast"/>
    </w:pPr>
    <w:rPr>
      <w:sz w:val="29"/>
      <w:szCs w:val="29"/>
    </w:rPr>
  </w:style>
  <w:style w:type="character" w:customStyle="1" w:styleId="intro15">
    <w:name w:val="intro15"/>
    <w:basedOn w:val="a0"/>
    <w:rsid w:val="001B5C1E"/>
  </w:style>
  <w:style w:type="paragraph" w:styleId="aff0">
    <w:name w:val="caption"/>
    <w:basedOn w:val="a"/>
    <w:next w:val="a"/>
    <w:unhideWhenUsed/>
    <w:qFormat/>
    <w:rsid w:val="001B5C1E"/>
    <w:pPr>
      <w:spacing w:after="200"/>
    </w:pPr>
    <w:rPr>
      <w:b/>
      <w:bCs/>
      <w:color w:val="4F81BD" w:themeColor="accent1"/>
      <w:sz w:val="18"/>
      <w:szCs w:val="18"/>
    </w:rPr>
  </w:style>
  <w:style w:type="character" w:customStyle="1" w:styleId="aa">
    <w:name w:val="Нижний колонтитул Знак"/>
    <w:basedOn w:val="a0"/>
    <w:link w:val="a9"/>
    <w:uiPriority w:val="99"/>
    <w:rsid w:val="001B5C1E"/>
  </w:style>
  <w:style w:type="paragraph" w:styleId="aff1">
    <w:name w:val="endnote text"/>
    <w:basedOn w:val="a"/>
    <w:link w:val="aff2"/>
    <w:rsid w:val="00C81041"/>
  </w:style>
  <w:style w:type="character" w:customStyle="1" w:styleId="aff2">
    <w:name w:val="Текст концевой сноски Знак"/>
    <w:basedOn w:val="a0"/>
    <w:link w:val="aff1"/>
    <w:rsid w:val="00C81041"/>
  </w:style>
  <w:style w:type="character" w:styleId="aff3">
    <w:name w:val="endnote reference"/>
    <w:basedOn w:val="a0"/>
    <w:rsid w:val="00C81041"/>
    <w:rPr>
      <w:vertAlign w:val="superscript"/>
    </w:rPr>
  </w:style>
  <w:style w:type="paragraph" w:customStyle="1" w:styleId="CharChar1CharChar1CharChar1">
    <w:name w:val="Char Char Знак Знак1 Char Char1 Знак Знак Char Char"/>
    <w:basedOn w:val="a"/>
    <w:rsid w:val="00973F7C"/>
    <w:pPr>
      <w:spacing w:before="100" w:beforeAutospacing="1" w:after="100" w:afterAutospacing="1"/>
    </w:pPr>
    <w:rPr>
      <w:rFonts w:ascii="Tahoma" w:hAnsi="Tahoma"/>
      <w:lang w:val="en-US" w:eastAsia="en-US"/>
    </w:rPr>
  </w:style>
  <w:style w:type="table" w:styleId="aff4">
    <w:name w:val="Table Elegant"/>
    <w:basedOn w:val="a1"/>
    <w:rsid w:val="00E41FF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ff5">
    <w:name w:val="Основной текст + Полужирный"/>
    <w:rsid w:val="00291098"/>
  </w:style>
  <w:style w:type="table" w:customStyle="1" w:styleId="13">
    <w:name w:val="Сетка таблицы1"/>
    <w:basedOn w:val="a1"/>
    <w:next w:val="af1"/>
    <w:uiPriority w:val="59"/>
    <w:rsid w:val="006D51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99"/>
    <w:rsid w:val="000B35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99"/>
    <w:rsid w:val="000B352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0"/>
    <w:link w:val="9"/>
    <w:rsid w:val="002C028A"/>
    <w:rPr>
      <w:spacing w:val="10"/>
      <w:sz w:val="25"/>
      <w:szCs w:val="25"/>
      <w:shd w:val="clear" w:color="auto" w:fill="FFFFFF"/>
    </w:rPr>
  </w:style>
  <w:style w:type="character" w:customStyle="1" w:styleId="40">
    <w:name w:val="Основной текст4"/>
    <w:basedOn w:val="Bodytext"/>
    <w:rsid w:val="002C028A"/>
    <w:rPr>
      <w:spacing w:val="10"/>
      <w:sz w:val="25"/>
      <w:szCs w:val="25"/>
      <w:shd w:val="clear" w:color="auto" w:fill="FFFFFF"/>
    </w:rPr>
  </w:style>
  <w:style w:type="character" w:customStyle="1" w:styleId="5">
    <w:name w:val="Основной текст5"/>
    <w:basedOn w:val="Bodytext"/>
    <w:rsid w:val="002C028A"/>
    <w:rPr>
      <w:spacing w:val="10"/>
      <w:sz w:val="25"/>
      <w:szCs w:val="25"/>
      <w:shd w:val="clear" w:color="auto" w:fill="FFFFFF"/>
    </w:rPr>
  </w:style>
  <w:style w:type="character" w:customStyle="1" w:styleId="6">
    <w:name w:val="Основной текст6"/>
    <w:basedOn w:val="Bodytext"/>
    <w:rsid w:val="002C028A"/>
    <w:rPr>
      <w:spacing w:val="10"/>
      <w:sz w:val="25"/>
      <w:szCs w:val="25"/>
      <w:shd w:val="clear" w:color="auto" w:fill="FFFFFF"/>
    </w:rPr>
  </w:style>
  <w:style w:type="paragraph" w:customStyle="1" w:styleId="9">
    <w:name w:val="Основной текст9"/>
    <w:basedOn w:val="a"/>
    <w:link w:val="Bodytext"/>
    <w:rsid w:val="002C028A"/>
    <w:pPr>
      <w:shd w:val="clear" w:color="auto" w:fill="FFFFFF"/>
      <w:spacing w:line="322" w:lineRule="exact"/>
      <w:jc w:val="both"/>
    </w:pPr>
    <w:rPr>
      <w:spacing w:val="10"/>
      <w:sz w:val="25"/>
      <w:szCs w:val="25"/>
    </w:rPr>
  </w:style>
  <w:style w:type="character" w:customStyle="1" w:styleId="7">
    <w:name w:val="Основной текст7"/>
    <w:basedOn w:val="Bodytext"/>
    <w:rsid w:val="00436E2D"/>
    <w:rPr>
      <w:rFonts w:ascii="Times New Roman" w:eastAsia="Times New Roman" w:hAnsi="Times New Roman" w:cs="Times New Roman"/>
      <w:b w:val="0"/>
      <w:bCs w:val="0"/>
      <w:i w:val="0"/>
      <w:iCs w:val="0"/>
      <w:smallCaps w:val="0"/>
      <w:strike w:val="0"/>
      <w:spacing w:val="10"/>
      <w:sz w:val="25"/>
      <w:szCs w:val="25"/>
      <w:shd w:val="clear" w:color="auto" w:fill="FFFFFF"/>
    </w:rPr>
  </w:style>
  <w:style w:type="character" w:customStyle="1" w:styleId="a6">
    <w:name w:val="Верхний колонтитул Знак"/>
    <w:basedOn w:val="a0"/>
    <w:link w:val="a5"/>
    <w:uiPriority w:val="99"/>
    <w:rsid w:val="00445E4C"/>
  </w:style>
  <w:style w:type="table" w:customStyle="1" w:styleId="41">
    <w:name w:val="Сетка таблицы4"/>
    <w:basedOn w:val="a1"/>
    <w:next w:val="af1"/>
    <w:uiPriority w:val="99"/>
    <w:rsid w:val="006153E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1"/>
    <w:uiPriority w:val="99"/>
    <w:rsid w:val="006B2A0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f1"/>
    <w:uiPriority w:val="99"/>
    <w:rsid w:val="006B2A0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short">
    <w:name w:val="extended-text__short"/>
    <w:rsid w:val="0009111F"/>
  </w:style>
  <w:style w:type="table" w:customStyle="1" w:styleId="70">
    <w:name w:val="Сетка таблицы7"/>
    <w:basedOn w:val="a1"/>
    <w:next w:val="af1"/>
    <w:uiPriority w:val="99"/>
    <w:rsid w:val="002929D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ветлая заливка - Акцент 41"/>
    <w:basedOn w:val="a1"/>
    <w:next w:val="-4"/>
    <w:uiPriority w:val="60"/>
    <w:rsid w:val="00425EEC"/>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4">
    <w:name w:val="Light Shading Accent 4"/>
    <w:basedOn w:val="a1"/>
    <w:uiPriority w:val="60"/>
    <w:rsid w:val="00425EEC"/>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6228">
      <w:bodyDiv w:val="1"/>
      <w:marLeft w:val="0"/>
      <w:marRight w:val="0"/>
      <w:marTop w:val="0"/>
      <w:marBottom w:val="0"/>
      <w:divBdr>
        <w:top w:val="none" w:sz="0" w:space="0" w:color="auto"/>
        <w:left w:val="none" w:sz="0" w:space="0" w:color="auto"/>
        <w:bottom w:val="none" w:sz="0" w:space="0" w:color="auto"/>
        <w:right w:val="none" w:sz="0" w:space="0" w:color="auto"/>
      </w:divBdr>
    </w:div>
    <w:div w:id="465397011">
      <w:bodyDiv w:val="1"/>
      <w:marLeft w:val="0"/>
      <w:marRight w:val="0"/>
      <w:marTop w:val="0"/>
      <w:marBottom w:val="0"/>
      <w:divBdr>
        <w:top w:val="none" w:sz="0" w:space="0" w:color="auto"/>
        <w:left w:val="none" w:sz="0" w:space="0" w:color="auto"/>
        <w:bottom w:val="none" w:sz="0" w:space="0" w:color="auto"/>
        <w:right w:val="none" w:sz="0" w:space="0" w:color="auto"/>
      </w:divBdr>
    </w:div>
    <w:div w:id="1120152402">
      <w:bodyDiv w:val="1"/>
      <w:marLeft w:val="0"/>
      <w:marRight w:val="0"/>
      <w:marTop w:val="0"/>
      <w:marBottom w:val="0"/>
      <w:divBdr>
        <w:top w:val="none" w:sz="0" w:space="0" w:color="auto"/>
        <w:left w:val="none" w:sz="0" w:space="0" w:color="auto"/>
        <w:bottom w:val="none" w:sz="0" w:space="0" w:color="auto"/>
        <w:right w:val="none" w:sz="0" w:space="0" w:color="auto"/>
      </w:divBdr>
    </w:div>
    <w:div w:id="1739938478">
      <w:bodyDiv w:val="1"/>
      <w:marLeft w:val="0"/>
      <w:marRight w:val="0"/>
      <w:marTop w:val="0"/>
      <w:marBottom w:val="0"/>
      <w:divBdr>
        <w:top w:val="none" w:sz="0" w:space="0" w:color="auto"/>
        <w:left w:val="none" w:sz="0" w:space="0" w:color="auto"/>
        <w:bottom w:val="none" w:sz="0" w:space="0" w:color="auto"/>
        <w:right w:val="none" w:sz="0" w:space="0" w:color="auto"/>
      </w:divBdr>
    </w:div>
    <w:div w:id="1870683893">
      <w:bodyDiv w:val="1"/>
      <w:marLeft w:val="0"/>
      <w:marRight w:val="0"/>
      <w:marTop w:val="0"/>
      <w:marBottom w:val="0"/>
      <w:divBdr>
        <w:top w:val="none" w:sz="0" w:space="0" w:color="auto"/>
        <w:left w:val="none" w:sz="0" w:space="0" w:color="auto"/>
        <w:bottom w:val="none" w:sz="0" w:space="0" w:color="auto"/>
        <w:right w:val="none" w:sz="0" w:space="0" w:color="auto"/>
      </w:divBdr>
    </w:div>
    <w:div w:id="1961571239">
      <w:bodyDiv w:val="1"/>
      <w:marLeft w:val="0"/>
      <w:marRight w:val="0"/>
      <w:marTop w:val="0"/>
      <w:marBottom w:val="0"/>
      <w:divBdr>
        <w:top w:val="none" w:sz="0" w:space="0" w:color="auto"/>
        <w:left w:val="none" w:sz="0" w:space="0" w:color="auto"/>
        <w:bottom w:val="none" w:sz="0" w:space="0" w:color="auto"/>
        <w:right w:val="none" w:sz="0" w:space="0" w:color="auto"/>
      </w:divBdr>
    </w:div>
    <w:div w:id="1999504075">
      <w:bodyDiv w:val="1"/>
      <w:marLeft w:val="0"/>
      <w:marRight w:val="0"/>
      <w:marTop w:val="0"/>
      <w:marBottom w:val="0"/>
      <w:divBdr>
        <w:top w:val="none" w:sz="0" w:space="0" w:color="auto"/>
        <w:left w:val="none" w:sz="0" w:space="0" w:color="auto"/>
        <w:bottom w:val="none" w:sz="0" w:space="0" w:color="auto"/>
        <w:right w:val="none" w:sz="0" w:space="0" w:color="auto"/>
      </w:divBdr>
    </w:div>
    <w:div w:id="20506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hyperlink" Target="file:///U:\&#1044;&#1069;&#1048;&#1055;&#1055;\!_&#1055;&#1056;&#1054;&#1043;&#1053;&#1054;&#1047;%20&#1053;&#1040;%202021-2023%20&#1043;&#1054;&#1044;&#1067;\!10.09.20%20&#1055;&#1088;&#1086;&#1075;&#1085;&#1086;&#1079;&#1099;%20&#1074;%20&#1052;&#1080;&#1085;_&#1101;&#1082;&#1086;&#1085;&#1086;&#1084;&#1080;&#1082;&#1080;%20&#1058;&#1074;&#1077;&#1088;&#1089;&#1082;&#1086;&#1081;%20&#1086;&#1073;&#1083;&#1072;&#1089;&#1090;&#1080;\&#1053;&#1072;&#1083;&#1086;&#1075;&#1080;\&#1058;&#1074;&#1077;&#1088;&#1100;_&#1055;&#1086;&#1103;&#1089;&#1085;&#1080;&#1090;&#1077;&#1083;&#1100;&#1085;&#1072;&#1103;%20&#1087;&#1086;%20&#1055;&#1057;&#1053;%202020.docx" TargetMode="External"/><Relationship Id="rId26" Type="http://schemas.microsoft.com/office/2007/relationships/hdphoto" Target="media/hdphoto3.wdp"/><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B43C58C35C16283AD0A475F82F7359862CC86A92A96D31BBCCE243BFAD269C2B32D9CF4B9D8961AF97660C6870E1AC6332DEC4A9F2CBr9B5O" TargetMode="External"/><Relationship Id="rId34" Type="http://schemas.openxmlformats.org/officeDocument/2006/relationships/chart" Target="charts/chart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consultantplus://offline/ref=EBC799B1543718DFD1F5E1D83D216161956603FCD5F4726D0C0DDFA6C68EF1EB1DE57DE2F70AXBYFI" TargetMode="External"/><Relationship Id="rId25" Type="http://schemas.openxmlformats.org/officeDocument/2006/relationships/image" Target="media/image3.png"/><Relationship Id="rId33" Type="http://schemas.openxmlformats.org/officeDocument/2006/relationships/chart" Target="charts/chart6.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consultantplus://offline/ref=B43C58C35C16283AD0A475F82F7359862CC86A92A96D31BBCCE243BFAD269C2B32D9CF4B9D8963AF97660C6870E1AC6332DEC4A9F2CBr9B5O" TargetMode="External"/><Relationship Id="rId29" Type="http://schemas.openxmlformats.org/officeDocument/2006/relationships/hyperlink" Target="https://yandex.ru/images/search?source=wiz&amp;img_url=https://media.istockphoto.com/photos/blue-3d-check-mark-picture-id186872718&amp;p=6&amp;text=%D0%B3%D0%B0%D0%BB%D0%BE%D1%87%D0%BA%D0%B8%20%D0%BA%D0%B0%D1%80%D1%82%D0%B8%D0%BD%D0%BA%D0%B8&amp;noreask=1&amp;pos=202&amp;rpt=simage&amp;lr=14&amp;family=y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ndex.ru/images/search?p=24&amp;source=wiz&amp;text=%D0%B7%D0%BD%D0%B0%D1%87%D0%BA%D0%B8+%D1%80%D0%BE%D1%81%D1%82+%D1%81%D0%BD%D0%B8%D0%B6%D0%B5%D0%BD%D0%B8%D0%B5+%D0%B4%D0%BB%D1%8F+%D0%BE%D1%84%D0%BE%D1%80%D0%BC%D0%BB%D0%B5%D0%BD%D0%B8%D1%8F&amp;pos=723&amp;noreask=1&amp;rpt=simage&amp;img_url=https://st2.depositphotos.com/3523009/6508/i/950/depositphotos_65086619-stock-photo-symbol-of-rising-interest-rates.jpg&amp;lr=14" TargetMode="External"/><Relationship Id="rId24" Type="http://schemas.openxmlformats.org/officeDocument/2006/relationships/hyperlink" Target="https://yandex.ru/images/search?p=27&amp;text=%D1%81%D1%82%D1%80%D0%B5%D0%BB%D0%BA%D0%B8%20%D1%81%D0%BD%D0%B8%D0%B6%D0%B5%D0%BD%D0%B8%D1%8F%20%D0%B8%D0%BD%D1%84%D0%BB%D1%8F%D1%86%D0%B8%D0%B8%20%D0%B1%D0%B5%D0%B7%20%D1%84%D0%BE%D0%BD%D0%B0%20%D0%B4%D0%BB%D1%8F%20%D0%B3%D1%80%D0%B0%D1%84%D0%B8%D0%BA%D0%BE%D0%B2&amp;img_url=https://t4.ftcdn.net/jpg/00/57/24/45/500_F_57244578_tXNu9a0Ci0BjjdjSzlUahsbpSnPqMHj5.jpg&amp;pos=826&amp;rpt=simage" TargetMode="External"/><Relationship Id="rId32" Type="http://schemas.openxmlformats.org/officeDocument/2006/relationships/chart" Target="charts/chart5.xm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microsoft.com/office/2007/relationships/hdphoto" Target="media/hdphoto2.wdp"/><Relationship Id="rId23" Type="http://schemas.openxmlformats.org/officeDocument/2006/relationships/chart" Target="charts/chart4.xml"/><Relationship Id="rId28" Type="http://schemas.openxmlformats.org/officeDocument/2006/relationships/oleObject" Target="embeddings/oleObject1.bin"/><Relationship Id="rId36" Type="http://schemas.openxmlformats.org/officeDocument/2006/relationships/chart" Target="charts/chart9.xml"/><Relationship Id="rId10" Type="http://schemas.openxmlformats.org/officeDocument/2006/relationships/chart" Target="charts/chart2.xml"/><Relationship Id="rId19" Type="http://schemas.openxmlformats.org/officeDocument/2006/relationships/hyperlink" Target="file:///U:\&#1044;&#1069;&#1048;&#1055;&#1055;\!_&#1055;&#1056;&#1054;&#1043;&#1053;&#1054;&#1047;%20&#1053;&#1040;%202021-2023%20&#1043;&#1054;&#1044;&#1067;\!10.09.20%20&#1055;&#1088;&#1086;&#1075;&#1085;&#1086;&#1079;&#1099;%20&#1074;%20&#1052;&#1080;&#1085;_&#1101;&#1082;&#1086;&#1085;&#1086;&#1084;&#1080;&#1082;&#1080;%20&#1058;&#1074;&#1077;&#1088;&#1089;&#1082;&#1086;&#1081;%20&#1086;&#1073;&#1083;&#1072;&#1089;&#1090;&#1080;\&#1053;&#1072;&#1083;&#1086;&#1075;&#1080;\&#1058;&#1074;&#1077;&#1088;&#1100;_&#1055;&#1086;&#1103;&#1089;&#1085;&#1080;&#1090;&#1077;&#1083;&#1100;&#1085;&#1072;&#1103;%20&#1087;&#1086;%20&#1055;&#1057;&#1053;%202020.docx" TargetMode="External"/><Relationship Id="rId31" Type="http://schemas.openxmlformats.org/officeDocument/2006/relationships/hyperlink" Target="https://www.interfax.ru/chronicle/ekonomicheskij-krizis.html"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hyperlink" Target="file:///U:\&#1044;&#1069;&#1048;&#1055;&#1055;\!_&#1055;&#1056;&#1054;&#1043;&#1053;&#1054;&#1047;%20&#1053;&#1040;%202021-2023%20&#1043;&#1054;&#1044;&#1067;\!10.09.20%20&#1055;&#1088;&#1086;&#1075;&#1085;&#1086;&#1079;&#1099;%20&#1074;%20&#1052;&#1080;&#1085;_&#1101;&#1082;&#1086;&#1085;&#1086;&#1084;&#1080;&#1082;&#1080;%20&#1058;&#1074;&#1077;&#1088;&#1089;&#1082;&#1086;&#1081;%20&#1086;&#1073;&#1083;&#1072;&#1089;&#1090;&#1080;\&#1053;&#1072;&#1083;&#1086;&#1075;&#1080;\&#1058;&#1074;&#1077;&#1088;&#1100;_&#1055;&#1086;&#1103;&#1089;&#1085;&#1080;&#1090;&#1077;&#1083;&#1100;&#1085;&#1072;&#1103;%20&#1087;&#1086;%20&#1055;&#1057;&#1053;%202020.docx" TargetMode="External"/><Relationship Id="rId27" Type="http://schemas.openxmlformats.org/officeDocument/2006/relationships/image" Target="media/image4.emf"/><Relationship Id="rId30" Type="http://schemas.openxmlformats.org/officeDocument/2006/relationships/image" Target="media/image5.jpeg"/><Relationship Id="rId35"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250"/>
      <c:rAngAx val="0"/>
      <c:perspective val="50"/>
    </c:view3D>
    <c:floor>
      <c:thickness val="0"/>
    </c:floor>
    <c:sideWall>
      <c:thickness val="0"/>
    </c:sideWall>
    <c:backWall>
      <c:thickness val="0"/>
    </c:backWall>
    <c:plotArea>
      <c:layout>
        <c:manualLayout>
          <c:layoutTarget val="inner"/>
          <c:xMode val="edge"/>
          <c:yMode val="edge"/>
          <c:x val="0"/>
          <c:y val="4.6502928485722156E-2"/>
          <c:w val="0.99227386423036379"/>
          <c:h val="0.95064862501553993"/>
        </c:manualLayout>
      </c:layout>
      <c:pie3DChart>
        <c:varyColors val="1"/>
        <c:ser>
          <c:idx val="0"/>
          <c:order val="0"/>
          <c:tx>
            <c:strRef>
              <c:f>Лист1!$B$1</c:f>
              <c:strCache>
                <c:ptCount val="1"/>
                <c:pt idx="0">
                  <c:v>доля</c:v>
                </c:pt>
              </c:strCache>
            </c:strRef>
          </c:tx>
          <c:explosion val="43"/>
          <c:dPt>
            <c:idx val="0"/>
            <c:bubble3D val="0"/>
            <c:explosion val="93"/>
            <c:spPr>
              <a:pattFill prst="horzBrick">
                <a:fgClr>
                  <a:sysClr val="windowText" lastClr="000000">
                    <a:lumMod val="50000"/>
                    <a:lumOff val="50000"/>
                  </a:sysClr>
                </a:fgClr>
                <a:bgClr>
                  <a:sysClr val="window" lastClr="FFFFFF"/>
                </a:bgClr>
              </a:pattFill>
              <a:ln>
                <a:solidFill>
                  <a:srgbClr val="FFFF99"/>
                </a:solidFill>
              </a:ln>
            </c:spPr>
          </c:dPt>
          <c:dPt>
            <c:idx val="1"/>
            <c:bubble3D val="0"/>
            <c:spPr>
              <a:solidFill>
                <a:srgbClr val="1F497D">
                  <a:lumMod val="60000"/>
                  <a:lumOff val="40000"/>
                </a:srgbClr>
              </a:solidFill>
            </c:spPr>
          </c:dPt>
          <c:dPt>
            <c:idx val="2"/>
            <c:bubble3D val="0"/>
            <c:explosion val="37"/>
            <c:spPr>
              <a:gradFill flip="none" rotWithShape="1">
                <a:gsLst>
                  <a:gs pos="0">
                    <a:srgbClr val="FF3399"/>
                  </a:gs>
                  <a:gs pos="25000">
                    <a:srgbClr val="FF6633"/>
                  </a:gs>
                  <a:gs pos="50000">
                    <a:srgbClr val="FFFF00"/>
                  </a:gs>
                  <a:gs pos="75000">
                    <a:srgbClr val="01A78F"/>
                  </a:gs>
                  <a:gs pos="100000">
                    <a:srgbClr val="3366FF"/>
                  </a:gs>
                </a:gsLst>
                <a:lin ang="16200000" scaled="1"/>
                <a:tileRect/>
              </a:gradFill>
            </c:spPr>
          </c:dPt>
          <c:dPt>
            <c:idx val="3"/>
            <c:bubble3D val="0"/>
            <c:spPr>
              <a:solidFill>
                <a:srgbClr val="A7EBF9"/>
              </a:solidFill>
            </c:spPr>
          </c:dPt>
          <c:dLbls>
            <c:dLbl>
              <c:idx val="0"/>
              <c:layout>
                <c:manualLayout>
                  <c:x val="1.9656308303595105E-2"/>
                  <c:y val="0.17789242679507478"/>
                </c:manualLayout>
              </c:layout>
              <c:tx>
                <c:rich>
                  <a:bodyPr/>
                  <a:lstStyle/>
                  <a:p>
                    <a:pPr>
                      <a:defRPr sz="1000" b="0" i="0" u="none" strike="noStrike" baseline="0">
                        <a:solidFill>
                          <a:srgbClr val="000000"/>
                        </a:solidFill>
                        <a:latin typeface="Calibri"/>
                        <a:ea typeface="Calibri"/>
                        <a:cs typeface="Calibri"/>
                      </a:defRPr>
                    </a:pPr>
                    <a:r>
                      <a:rPr lang="ru-RU" sz="1000" b="0" i="0" u="none" strike="noStrike" baseline="0">
                        <a:solidFill>
                          <a:srgbClr val="000000"/>
                        </a:solidFill>
                        <a:latin typeface="Times New Roman"/>
                        <a:cs typeface="Times New Roman"/>
                      </a:rPr>
                      <a:t>водоснабжение, водоотведение, организация сбора и утилизация отходов, деятельность по ликвидации загрязнений </a:t>
                    </a:r>
                  </a:p>
                  <a:p>
                    <a:pPr>
                      <a:defRPr sz="1000" b="0" i="0" u="none" strike="noStrike" baseline="0">
                        <a:solidFill>
                          <a:srgbClr val="000000"/>
                        </a:solidFill>
                        <a:latin typeface="Calibri"/>
                        <a:ea typeface="Calibri"/>
                        <a:cs typeface="Calibri"/>
                      </a:defRPr>
                    </a:pPr>
                    <a:r>
                      <a:rPr lang="ru-RU" sz="1000" b="0" i="0" u="none" strike="noStrike" baseline="0">
                        <a:solidFill>
                          <a:srgbClr val="000000"/>
                        </a:solidFill>
                        <a:latin typeface="Times New Roman"/>
                        <a:cs typeface="Times New Roman"/>
                      </a:rPr>
                      <a:t>1,77%</a:t>
                    </a:r>
                  </a:p>
                </c:rich>
              </c:tx>
              <c:spPr/>
              <c:dLblPos val="bestFit"/>
              <c:showLegendKey val="0"/>
              <c:showVal val="0"/>
              <c:showCatName val="0"/>
              <c:showSerName val="0"/>
              <c:showPercent val="0"/>
              <c:showBubbleSize val="0"/>
            </c:dLbl>
            <c:dLbl>
              <c:idx val="1"/>
              <c:layout>
                <c:manualLayout>
                  <c:x val="8.8903448748003516E-2"/>
                  <c:y val="0.19248508019068516"/>
                </c:manualLayout>
              </c:layout>
              <c:tx>
                <c:rich>
                  <a:bodyPr/>
                  <a:lstStyle/>
                  <a:p>
                    <a:pPr>
                      <a:defRPr sz="1000" b="0" i="0" u="none" strike="noStrike" baseline="0">
                        <a:solidFill>
                          <a:srgbClr val="000000"/>
                        </a:solidFill>
                        <a:latin typeface="Calibri"/>
                        <a:ea typeface="Calibri"/>
                        <a:cs typeface="Calibri"/>
                      </a:defRPr>
                    </a:pPr>
                    <a:r>
                      <a:rPr lang="ru-RU" sz="1000" b="0" i="0" u="none" strike="noStrike" baseline="0">
                        <a:solidFill>
                          <a:srgbClr val="000000"/>
                        </a:solidFill>
                        <a:latin typeface="Times New Roman"/>
                        <a:cs typeface="Times New Roman"/>
                      </a:rPr>
                      <a:t>обрабатывающие производства</a:t>
                    </a:r>
                  </a:p>
                  <a:p>
                    <a:pPr>
                      <a:defRPr sz="1000" b="0" i="0" u="none" strike="noStrike" baseline="0">
                        <a:solidFill>
                          <a:srgbClr val="000000"/>
                        </a:solidFill>
                        <a:latin typeface="Calibri"/>
                        <a:ea typeface="Calibri"/>
                        <a:cs typeface="Calibri"/>
                      </a:defRPr>
                    </a:pPr>
                    <a:r>
                      <a:rPr lang="ru-RU" sz="1000" b="0" i="0" u="none" strike="noStrike" baseline="0">
                        <a:solidFill>
                          <a:srgbClr val="000000"/>
                        </a:solidFill>
                        <a:latin typeface="Times New Roman"/>
                        <a:cs typeface="Times New Roman"/>
                      </a:rPr>
                      <a:t>86,10%</a:t>
                    </a:r>
                  </a:p>
                </c:rich>
              </c:tx>
              <c:spPr/>
              <c:dLblPos val="bestFit"/>
              <c:showLegendKey val="0"/>
              <c:showVal val="0"/>
              <c:showCatName val="0"/>
              <c:showSerName val="0"/>
              <c:showPercent val="0"/>
              <c:showBubbleSize val="0"/>
            </c:dLbl>
            <c:dLbl>
              <c:idx val="2"/>
              <c:layout>
                <c:manualLayout>
                  <c:x val="0.27655802493424803"/>
                  <c:y val="-2.6113135653104344E-2"/>
                </c:manualLayout>
              </c:layout>
              <c:tx>
                <c:rich>
                  <a:bodyPr/>
                  <a:lstStyle/>
                  <a:p>
                    <a:pPr>
                      <a:defRPr sz="1000" b="0" i="0" u="none" strike="noStrike" baseline="0">
                        <a:solidFill>
                          <a:srgbClr val="000000"/>
                        </a:solidFill>
                        <a:latin typeface="Calibri"/>
                        <a:ea typeface="Calibri"/>
                        <a:cs typeface="Calibri"/>
                      </a:defRPr>
                    </a:pPr>
                    <a:r>
                      <a:rPr lang="ru-RU" sz="1000" b="0" i="0" u="none" strike="noStrike" baseline="0">
                        <a:solidFill>
                          <a:srgbClr val="000000"/>
                        </a:solidFill>
                        <a:latin typeface="Times New Roman"/>
                        <a:cs typeface="Times New Roman"/>
                      </a:rPr>
                      <a:t>обеспечение электрической энергией, газом и паром </a:t>
                    </a:r>
                  </a:p>
                  <a:p>
                    <a:pPr>
                      <a:defRPr sz="1000" b="0" i="0" u="none" strike="noStrike" baseline="0">
                        <a:solidFill>
                          <a:srgbClr val="000000"/>
                        </a:solidFill>
                        <a:latin typeface="Calibri"/>
                        <a:ea typeface="Calibri"/>
                        <a:cs typeface="Calibri"/>
                      </a:defRPr>
                    </a:pPr>
                    <a:r>
                      <a:rPr lang="ru-RU" sz="1000" b="0" i="0" u="none" strike="noStrike" baseline="0">
                        <a:solidFill>
                          <a:srgbClr val="000000"/>
                        </a:solidFill>
                        <a:latin typeface="Times New Roman"/>
                        <a:cs typeface="Times New Roman"/>
                      </a:rPr>
                      <a:t>12,10%</a:t>
                    </a:r>
                  </a:p>
                </c:rich>
              </c:tx>
              <c:spPr/>
              <c:dLblPos val="bestFit"/>
              <c:showLegendKey val="0"/>
              <c:showVal val="0"/>
              <c:showCatName val="0"/>
              <c:showSerName val="0"/>
              <c:showPercent val="0"/>
              <c:showBubbleSize val="0"/>
            </c:dLbl>
            <c:dLbl>
              <c:idx val="3"/>
              <c:layout>
                <c:manualLayout>
                  <c:x val="6.7889908859393638E-2"/>
                  <c:y val="-0.26911806522583359"/>
                </c:manualLayout>
              </c:layout>
              <c:tx>
                <c:rich>
                  <a:bodyPr/>
                  <a:lstStyle/>
                  <a:p>
                    <a:pPr>
                      <a:defRPr sz="1000" b="0" i="0" u="none" strike="noStrike" baseline="0">
                        <a:solidFill>
                          <a:srgbClr val="000000"/>
                        </a:solidFill>
                        <a:latin typeface="Calibri"/>
                        <a:ea typeface="Calibri"/>
                        <a:cs typeface="Calibri"/>
                      </a:defRPr>
                    </a:pPr>
                    <a:r>
                      <a:rPr lang="ru-RU" sz="1000" b="0" i="0" u="none" strike="noStrike" baseline="0">
                        <a:solidFill>
                          <a:srgbClr val="000000"/>
                        </a:solidFill>
                        <a:latin typeface="Times New Roman"/>
                        <a:cs typeface="Times New Roman"/>
                      </a:rPr>
                      <a:t>добыча полезных ископаемых</a:t>
                    </a:r>
                  </a:p>
                  <a:p>
                    <a:pPr>
                      <a:defRPr sz="1000" b="0" i="0" u="none" strike="noStrike" baseline="0">
                        <a:solidFill>
                          <a:srgbClr val="000000"/>
                        </a:solidFill>
                        <a:latin typeface="Calibri"/>
                        <a:ea typeface="Calibri"/>
                        <a:cs typeface="Calibri"/>
                      </a:defRPr>
                    </a:pPr>
                    <a:r>
                      <a:rPr lang="ru-RU" sz="1000" b="0" i="0" u="none" strike="noStrike" baseline="0">
                        <a:solidFill>
                          <a:srgbClr val="000000"/>
                        </a:solidFill>
                        <a:latin typeface="Times New Roman"/>
                        <a:cs typeface="Times New Roman"/>
                      </a:rPr>
                      <a:t>0,03%</a:t>
                    </a:r>
                  </a:p>
                </c:rich>
              </c:tx>
              <c:spPr/>
              <c:dLblPos val="bestFit"/>
              <c:showLegendKey val="0"/>
              <c:showVal val="0"/>
              <c:showCatName val="0"/>
              <c:showSerName val="0"/>
              <c:showPercent val="0"/>
              <c:showBubbleSize val="0"/>
            </c:dLbl>
            <c:dLbl>
              <c:idx val="4"/>
              <c:tx>
                <c:rich>
                  <a:bodyPr/>
                  <a:lstStyle/>
                  <a:p>
                    <a:r>
                      <a:t>производство строительных материалов 3,5%</a:t>
                    </a:r>
                  </a:p>
                </c:rich>
              </c:tx>
              <c:dLblPos val="bestFit"/>
              <c:showLegendKey val="0"/>
              <c:showVal val="0"/>
              <c:showCatName val="0"/>
              <c:showSerName val="0"/>
              <c:showPercent val="0"/>
              <c:showBubbleSize val="0"/>
            </c:dLbl>
            <c:dLbl>
              <c:idx val="5"/>
              <c:tx>
                <c:rich>
                  <a:bodyPr/>
                  <a:lstStyle/>
                  <a:p>
                    <a:r>
                      <a:t>издательская и полиграфическая деятельность 2,4%</a:t>
                    </a:r>
                  </a:p>
                </c:rich>
              </c:tx>
              <c:dLblPos val="bestFit"/>
              <c:showLegendKey val="0"/>
              <c:showVal val="0"/>
              <c:showCatName val="0"/>
              <c:showSerName val="0"/>
              <c:showPercent val="0"/>
              <c:showBubbleSize val="0"/>
            </c:dLbl>
            <c:dLbl>
              <c:idx val="6"/>
              <c:tx>
                <c:rich>
                  <a:bodyPr/>
                  <a:lstStyle/>
                  <a:p>
                    <a:r>
                      <a:t>текстильное и швейное производство 1,4%</a:t>
                    </a:r>
                  </a:p>
                </c:rich>
              </c:tx>
              <c:dLblPos val="bestFit"/>
              <c:showLegendKey val="0"/>
              <c:showVal val="0"/>
              <c:showCatName val="0"/>
              <c:showSerName val="0"/>
              <c:showPercent val="0"/>
              <c:showBubbleSize val="0"/>
            </c:dLbl>
            <c:dLbl>
              <c:idx val="7"/>
              <c:tx>
                <c:rich>
                  <a:bodyPr/>
                  <a:lstStyle/>
                  <a:p>
                    <a:r>
                      <a:t>производство изделий из кожи, производство обуви  1,1%</a:t>
                    </a:r>
                  </a:p>
                </c:rich>
              </c:tx>
              <c:dLblPos val="bestFit"/>
              <c:showLegendKey val="0"/>
              <c:showVal val="0"/>
              <c:showCatName val="0"/>
              <c:showSerName val="0"/>
              <c:showPercent val="0"/>
              <c:showBubbleSize val="0"/>
            </c:dLbl>
            <c:dLbl>
              <c:idx val="8"/>
              <c:tx>
                <c:rich>
                  <a:bodyPr/>
                  <a:lstStyle/>
                  <a:p>
                    <a:r>
                      <a:t>прочие производства  0,8%</a:t>
                    </a:r>
                  </a:p>
                </c:rich>
              </c:tx>
              <c:dLblPos val="bestFit"/>
              <c:showLegendKey val="0"/>
              <c:showVal val="0"/>
              <c:showCatName val="0"/>
              <c:showSerName val="0"/>
              <c:showPercent val="0"/>
              <c:showBubbleSize val="0"/>
            </c:dLbl>
            <c:txPr>
              <a:bodyPr/>
              <a:lstStyle/>
              <a:p>
                <a:pPr>
                  <a:defRPr sz="1000" b="0" i="0" u="none" strike="noStrike" baseline="0">
                    <a:solidFill>
                      <a:srgbClr val="000000"/>
                    </a:solidFill>
                    <a:latin typeface="Times New Roman"/>
                    <a:ea typeface="Times New Roman"/>
                    <a:cs typeface="Times New Roman"/>
                  </a:defRPr>
                </a:pPr>
                <a:endParaRPr lang="ru-RU"/>
              </a:p>
            </c:txPr>
            <c:dLblPos val="bestFit"/>
            <c:showLegendKey val="0"/>
            <c:showVal val="1"/>
            <c:showCatName val="1"/>
            <c:showSerName val="0"/>
            <c:showPercent val="1"/>
            <c:showBubbleSize val="0"/>
            <c:showLeaderLines val="1"/>
            <c:leaderLines>
              <c:spPr>
                <a:ln>
                  <a:noFill/>
                </a:ln>
              </c:spPr>
            </c:leaderLines>
          </c:dLbls>
          <c:cat>
            <c:strRef>
              <c:f>Лист1!$A$2:$A$5</c:f>
              <c:strCache>
                <c:ptCount val="4"/>
                <c:pt idx="0">
                  <c:v>добыча полезных ископаемых</c:v>
                </c:pt>
                <c:pt idx="1">
                  <c:v>обрабатывающие производства</c:v>
                </c:pt>
                <c:pt idx="2">
                  <c:v>обеспечение электрической энергией, газом и паром; кондиционирование воздуха</c:v>
                </c:pt>
                <c:pt idx="3">
                  <c:v>водоснабжение; водоотведение, организация сбора и утилизации отходов, деятельность по ликвидации загрязнений</c:v>
                </c:pt>
              </c:strCache>
            </c:strRef>
          </c:cat>
          <c:val>
            <c:numRef>
              <c:f>Лист1!$B$2:$B$5</c:f>
              <c:numCache>
                <c:formatCode>0.00</c:formatCode>
                <c:ptCount val="4"/>
                <c:pt idx="0">
                  <c:v>0.03</c:v>
                </c:pt>
                <c:pt idx="1">
                  <c:v>86.1</c:v>
                </c:pt>
                <c:pt idx="2">
                  <c:v>12.1</c:v>
                </c:pt>
                <c:pt idx="3">
                  <c:v>1.77</c:v>
                </c:pt>
              </c:numCache>
            </c:numRef>
          </c:val>
        </c:ser>
        <c:dLbls>
          <c:showLegendKey val="0"/>
          <c:showVal val="0"/>
          <c:showCatName val="0"/>
          <c:showSerName val="0"/>
          <c:showPercent val="0"/>
          <c:showBubbleSize val="0"/>
          <c:showLeaderLines val="1"/>
        </c:dLbls>
      </c:pie3DChart>
      <c:spPr>
        <a:noFill/>
        <a:ln w="25401">
          <a:noFill/>
        </a:ln>
      </c:spPr>
    </c:plotArea>
    <c:plotVisOnly val="1"/>
    <c:dispBlanksAs val="gap"/>
    <c:showDLblsOverMax val="0"/>
  </c:chart>
  <c:spPr>
    <a:pattFill prst="dotDmnd">
      <a:fgClr>
        <a:srgbClr val="1F497D">
          <a:lumMod val="40000"/>
          <a:lumOff val="60000"/>
        </a:srgbClr>
      </a:fgClr>
      <a:bgClr>
        <a:sysClr val="window" lastClr="FFFFFF"/>
      </a:bgClr>
    </a:pattFill>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10"/>
      <c:rAngAx val="1"/>
    </c:view3D>
    <c:floor>
      <c:thickness val="0"/>
      <c:spPr>
        <a:pattFill prst="pct5">
          <a:fgClr>
            <a:sysClr val="window" lastClr="FFFFFF">
              <a:lumMod val="75000"/>
            </a:sysClr>
          </a:fgClr>
          <a:bgClr>
            <a:sysClr val="window" lastClr="FFFFFF"/>
          </a:bgClr>
        </a:pattFill>
        <a:ln>
          <a:solidFill>
            <a:sysClr val="window" lastClr="FFFFFF">
              <a:lumMod val="50000"/>
            </a:sysClr>
          </a:solidFill>
        </a:ln>
      </c:spPr>
    </c:floor>
    <c:sideWall>
      <c:thickness val="0"/>
      <c:spPr>
        <a:noFill/>
        <a:ln w="25432">
          <a:noFill/>
        </a:ln>
      </c:spPr>
    </c:sideWall>
    <c:backWall>
      <c:thickness val="0"/>
      <c:spPr>
        <a:noFill/>
        <a:ln w="25432">
          <a:noFill/>
        </a:ln>
      </c:spPr>
    </c:backWall>
    <c:plotArea>
      <c:layout>
        <c:manualLayout>
          <c:layoutTarget val="inner"/>
          <c:xMode val="edge"/>
          <c:yMode val="edge"/>
          <c:x val="4.250230556706483E-2"/>
          <c:y val="2.1838797140744392E-2"/>
          <c:w val="0.9542197525953493"/>
          <c:h val="0.85643749793785018"/>
        </c:manualLayout>
      </c:layout>
      <c:bar3DChart>
        <c:barDir val="col"/>
        <c:grouping val="stacked"/>
        <c:varyColors val="0"/>
        <c:ser>
          <c:idx val="1"/>
          <c:order val="0"/>
          <c:tx>
            <c:strRef>
              <c:f>Sheet1!#ССЫЛКА!</c:f>
              <c:strCache>
                <c:ptCount val="1"/>
                <c:pt idx="0">
                  <c:v>#REF!</c:v>
                </c:pt>
              </c:strCache>
            </c:strRef>
          </c:tx>
          <c:spPr>
            <a:solidFill>
              <a:srgbClr val="4F81BD">
                <a:lumMod val="60000"/>
                <a:lumOff val="40000"/>
              </a:srgbClr>
            </a:solidFill>
            <a:ln w="3175">
              <a:solidFill>
                <a:srgbClr val="4F81BD">
                  <a:lumMod val="75000"/>
                </a:srgbClr>
              </a:solidFill>
              <a:prstDash val="sysDash"/>
            </a:ln>
          </c:spPr>
          <c:invertIfNegative val="0"/>
          <c:dLbls>
            <c:dLbl>
              <c:idx val="0"/>
              <c:layout>
                <c:manualLayout>
                  <c:x val="1.0190787369914104E-2"/>
                  <c:y val="-0.28005662316685936"/>
                </c:manualLayout>
              </c:layout>
              <c:showLegendKey val="0"/>
              <c:showVal val="1"/>
              <c:showCatName val="0"/>
              <c:showSerName val="0"/>
              <c:showPercent val="0"/>
              <c:showBubbleSize val="0"/>
            </c:dLbl>
            <c:dLbl>
              <c:idx val="1"/>
              <c:layout>
                <c:manualLayout>
                  <c:x val="1.2305088824089993E-2"/>
                  <c:y val="-0.30333682065965528"/>
                </c:manualLayout>
              </c:layout>
              <c:showLegendKey val="0"/>
              <c:showVal val="1"/>
              <c:showCatName val="0"/>
              <c:showSerName val="0"/>
              <c:showPercent val="0"/>
              <c:showBubbleSize val="0"/>
            </c:dLbl>
            <c:dLbl>
              <c:idx val="2"/>
              <c:layout>
                <c:manualLayout>
                  <c:x val="8.1809662212006373E-3"/>
                  <c:y val="-0.39176394471670062"/>
                </c:manualLayout>
              </c:layout>
              <c:showLegendKey val="0"/>
              <c:showVal val="1"/>
              <c:showCatName val="0"/>
              <c:showSerName val="0"/>
              <c:showPercent val="0"/>
              <c:showBubbleSize val="0"/>
            </c:dLbl>
            <c:dLbl>
              <c:idx val="3"/>
              <c:layout>
                <c:manualLayout>
                  <c:x val="2.3914908706375517E-3"/>
                  <c:y val="-0.2682166914450379"/>
                </c:manualLayout>
              </c:layout>
              <c:tx>
                <c:rich>
                  <a:bodyPr/>
                  <a:lstStyle/>
                  <a:p>
                    <a:pPr>
                      <a:defRPr sz="1200" b="1" i="0" u="none" strike="noStrike" baseline="0">
                        <a:solidFill>
                          <a:schemeClr val="accent1">
                            <a:lumMod val="50000"/>
                          </a:schemeClr>
                        </a:solidFill>
                        <a:latin typeface="Times New Roman"/>
                        <a:ea typeface="Times New Roman"/>
                        <a:cs typeface="Times New Roman"/>
                      </a:defRPr>
                    </a:pPr>
                    <a:r>
                      <a:rPr lang="en-US" sz="1200" b="1" i="0">
                        <a:solidFill>
                          <a:schemeClr val="accent1">
                            <a:lumMod val="50000"/>
                          </a:schemeClr>
                        </a:solidFill>
                      </a:rPr>
                      <a:t>87,6</a:t>
                    </a:r>
                    <a:endParaRPr lang="en-US" sz="1400" i="1">
                      <a:solidFill>
                        <a:schemeClr val="accent1">
                          <a:lumMod val="50000"/>
                        </a:schemeClr>
                      </a:solidFill>
                    </a:endParaRPr>
                  </a:p>
                </c:rich>
              </c:tx>
              <c:spPr>
                <a:noFill/>
                <a:ln w="6350">
                  <a:noFill/>
                </a:ln>
                <a:effectLst>
                  <a:innerShdw blurRad="63500" dist="50800" dir="2700000">
                    <a:prstClr val="black">
                      <a:alpha val="50000"/>
                    </a:prstClr>
                  </a:innerShdw>
                </a:effectLst>
              </c:spPr>
              <c:showLegendKey val="0"/>
              <c:showVal val="1"/>
              <c:showCatName val="0"/>
              <c:showSerName val="0"/>
              <c:showPercent val="0"/>
              <c:showBubbleSize val="0"/>
            </c:dLbl>
            <c:dLbl>
              <c:idx val="4"/>
              <c:layout>
                <c:manualLayout>
                  <c:x val="1.2270420359095644E-2"/>
                  <c:y val="-0.29355165831543784"/>
                </c:manualLayout>
              </c:layout>
              <c:tx>
                <c:rich>
                  <a:bodyPr/>
                  <a:lstStyle/>
                  <a:p>
                    <a:r>
                      <a:rPr lang="ru-RU" sz="1200" b="1" i="0">
                        <a:solidFill>
                          <a:schemeClr val="accent1">
                            <a:lumMod val="50000"/>
                          </a:schemeClr>
                        </a:solidFill>
                      </a:rPr>
                      <a:t>91,3</a:t>
                    </a:r>
                    <a:endParaRPr lang="en-US"/>
                  </a:p>
                </c:rich>
              </c:tx>
              <c:showLegendKey val="0"/>
              <c:showVal val="1"/>
              <c:showCatName val="0"/>
              <c:showSerName val="0"/>
              <c:showPercent val="0"/>
              <c:showBubbleSize val="0"/>
            </c:dLbl>
            <c:dLbl>
              <c:idx val="5"/>
              <c:layout>
                <c:manualLayout>
                  <c:x val="1.2285142583956257E-2"/>
                  <c:y val="-0.30584310702420936"/>
                </c:manualLayout>
              </c:layout>
              <c:showLegendKey val="0"/>
              <c:showVal val="1"/>
              <c:showCatName val="0"/>
              <c:showSerName val="0"/>
              <c:showPercent val="0"/>
              <c:showBubbleSize val="0"/>
            </c:dLbl>
            <c:dLbl>
              <c:idx val="6"/>
              <c:layout>
                <c:manualLayout>
                  <c:x val="1.0054646365826708E-2"/>
                  <c:y val="-0.31709891158710057"/>
                </c:manualLayout>
              </c:layout>
              <c:showLegendKey val="0"/>
              <c:showVal val="1"/>
              <c:showCatName val="0"/>
              <c:showSerName val="0"/>
              <c:showPercent val="0"/>
              <c:showBubbleSize val="0"/>
            </c:dLbl>
            <c:dLbl>
              <c:idx val="7"/>
              <c:layout>
                <c:manualLayout>
                  <c:x val="1.8094089264173704E-2"/>
                  <c:y val="-0.34070443991703836"/>
                </c:manualLayout>
              </c:layout>
              <c:tx>
                <c:rich>
                  <a:bodyPr/>
                  <a:lstStyle/>
                  <a:p>
                    <a:r>
                      <a:rPr lang="en-US" sz="1200" b="1" i="0">
                        <a:solidFill>
                          <a:schemeClr val="accent1">
                            <a:lumMod val="50000"/>
                          </a:schemeClr>
                        </a:solidFill>
                      </a:rPr>
                      <a:t>97,3</a:t>
                    </a:r>
                    <a:endParaRPr lang="en-US" sz="1400" i="1">
                      <a:solidFill>
                        <a:srgbClr val="C00000"/>
                      </a:solidFill>
                    </a:endParaRPr>
                  </a:p>
                </c:rich>
              </c:tx>
              <c:showLegendKey val="0"/>
              <c:showVal val="1"/>
              <c:showCatName val="0"/>
              <c:showSerName val="0"/>
              <c:showPercent val="0"/>
              <c:showBubbleSize val="0"/>
            </c:dLbl>
            <c:spPr>
              <a:noFill/>
              <a:ln w="25432">
                <a:noFill/>
              </a:ln>
            </c:spPr>
            <c:txPr>
              <a:bodyPr/>
              <a:lstStyle/>
              <a:p>
                <a:pPr>
                  <a:defRPr sz="1200" b="1" i="0" u="none" strike="noStrike" baseline="0">
                    <a:solidFill>
                      <a:schemeClr val="accent1">
                        <a:lumMod val="50000"/>
                      </a:schemeClr>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Sheet1!$A$1:$A$8</c:f>
              <c:strCache>
                <c:ptCount val="8"/>
                <c:pt idx="0">
                  <c:v>январь </c:v>
                </c:pt>
                <c:pt idx="1">
                  <c:v>январь-февраль </c:v>
                </c:pt>
                <c:pt idx="2">
                  <c:v>январь-март</c:v>
                </c:pt>
                <c:pt idx="3">
                  <c:v>январь-апрель</c:v>
                </c:pt>
                <c:pt idx="4">
                  <c:v>январь-май</c:v>
                </c:pt>
                <c:pt idx="5">
                  <c:v>1 полугодие </c:v>
                </c:pt>
                <c:pt idx="6">
                  <c:v>январь-июль</c:v>
                </c:pt>
                <c:pt idx="7">
                  <c:v>январь-август</c:v>
                </c:pt>
              </c:strCache>
            </c:strRef>
          </c:cat>
          <c:val>
            <c:numRef>
              <c:f>Sheet1!$B$1:$B$8</c:f>
              <c:numCache>
                <c:formatCode>0.0</c:formatCode>
                <c:ptCount val="8"/>
                <c:pt idx="0" formatCode="General">
                  <c:v>90.5</c:v>
                </c:pt>
                <c:pt idx="1">
                  <c:v>93.2</c:v>
                </c:pt>
                <c:pt idx="2" formatCode="General">
                  <c:v>101.25</c:v>
                </c:pt>
                <c:pt idx="3">
                  <c:v>87.56</c:v>
                </c:pt>
                <c:pt idx="4">
                  <c:v>91.3</c:v>
                </c:pt>
                <c:pt idx="5">
                  <c:v>90.5</c:v>
                </c:pt>
                <c:pt idx="6">
                  <c:v>95.1</c:v>
                </c:pt>
                <c:pt idx="7">
                  <c:v>97.3</c:v>
                </c:pt>
              </c:numCache>
            </c:numRef>
          </c:val>
        </c:ser>
        <c:ser>
          <c:idx val="0"/>
          <c:order val="1"/>
          <c:tx>
            <c:strRef>
              <c:f>Sheet1!#ССЫЛКА!</c:f>
              <c:strCache>
                <c:ptCount val="1"/>
                <c:pt idx="0">
                  <c:v>#REF!</c:v>
                </c:pt>
              </c:strCache>
            </c:strRef>
          </c:tx>
          <c:spPr>
            <a:ln w="25432">
              <a:solidFill>
                <a:srgbClr val="000080"/>
              </a:solidFill>
              <a:prstDash val="solid"/>
            </a:ln>
          </c:spPr>
          <c:invertIfNegative val="0"/>
          <c:dLbls>
            <c:dLbl>
              <c:idx val="0"/>
              <c:layout>
                <c:manualLayout>
                  <c:x val="-5.9869544322061978E-2"/>
                  <c:y val="0"/>
                </c:manualLayout>
              </c:layout>
              <c:tx>
                <c:rich>
                  <a:bodyPr/>
                  <a:lstStyle/>
                  <a:p>
                    <a:r>
                      <a:rPr lang="ru-RU"/>
                      <a:t>157</a:t>
                    </a:r>
                  </a:p>
                </c:rich>
              </c:tx>
              <c:showLegendKey val="0"/>
              <c:showVal val="0"/>
              <c:showCatName val="0"/>
              <c:showSerName val="0"/>
              <c:showPercent val="0"/>
              <c:showBubbleSize val="0"/>
            </c:dLbl>
            <c:spPr>
              <a:noFill/>
              <a:ln w="25432">
                <a:noFill/>
              </a:ln>
            </c:spPr>
            <c:txPr>
              <a:bodyPr/>
              <a:lstStyle/>
              <a:p>
                <a:pPr>
                  <a:defRPr sz="551"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Sheet1!$A$1:$A$8</c:f>
              <c:strCache>
                <c:ptCount val="8"/>
                <c:pt idx="0">
                  <c:v>январь </c:v>
                </c:pt>
                <c:pt idx="1">
                  <c:v>январь-февраль </c:v>
                </c:pt>
                <c:pt idx="2">
                  <c:v>январь-март</c:v>
                </c:pt>
                <c:pt idx="3">
                  <c:v>январь-апрель</c:v>
                </c:pt>
                <c:pt idx="4">
                  <c:v>январь-май</c:v>
                </c:pt>
                <c:pt idx="5">
                  <c:v>1 полугодие </c:v>
                </c:pt>
                <c:pt idx="6">
                  <c:v>январь-июль</c:v>
                </c:pt>
                <c:pt idx="7">
                  <c:v>январь-август</c:v>
                </c:pt>
              </c:strCache>
            </c:strRef>
          </c:cat>
          <c:val>
            <c:numRef>
              <c:f>Sheet1!$C$1:$C$8</c:f>
              <c:numCache>
                <c:formatCode>General</c:formatCode>
                <c:ptCount val="8"/>
              </c:numCache>
            </c:numRef>
          </c:val>
        </c:ser>
        <c:dLbls>
          <c:showLegendKey val="0"/>
          <c:showVal val="1"/>
          <c:showCatName val="0"/>
          <c:showSerName val="0"/>
          <c:showPercent val="0"/>
          <c:showBubbleSize val="0"/>
        </c:dLbls>
        <c:gapWidth val="54"/>
        <c:gapDepth val="8"/>
        <c:shape val="box"/>
        <c:axId val="119113984"/>
        <c:axId val="119140352"/>
        <c:axId val="0"/>
      </c:bar3DChart>
      <c:catAx>
        <c:axId val="119113984"/>
        <c:scaling>
          <c:orientation val="minMax"/>
        </c:scaling>
        <c:delete val="0"/>
        <c:axPos val="b"/>
        <c:numFmt formatCode="General" sourceLinked="1"/>
        <c:majorTickMark val="out"/>
        <c:minorTickMark val="none"/>
        <c:tickLblPos val="nextTo"/>
        <c:spPr>
          <a:ln w="3179">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9140352"/>
        <c:crossesAt val="70"/>
        <c:auto val="1"/>
        <c:lblAlgn val="ctr"/>
        <c:lblOffset val="350"/>
        <c:tickLblSkip val="1"/>
        <c:tickMarkSkip val="1"/>
        <c:noMultiLvlLbl val="0"/>
      </c:catAx>
      <c:valAx>
        <c:axId val="119140352"/>
        <c:scaling>
          <c:orientation val="minMax"/>
          <c:max val="110"/>
          <c:min val="70"/>
        </c:scaling>
        <c:delete val="0"/>
        <c:axPos val="l"/>
        <c:numFmt formatCode="General" sourceLinked="1"/>
        <c:majorTickMark val="out"/>
        <c:minorTickMark val="none"/>
        <c:tickLblPos val="nextTo"/>
        <c:spPr>
          <a:ln w="3179">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119113984"/>
        <c:crosses val="autoZero"/>
        <c:crossBetween val="between"/>
        <c:majorUnit val="10"/>
      </c:valAx>
    </c:plotArea>
    <c:plotVisOnly val="1"/>
    <c:dispBlanksAs val="gap"/>
    <c:showDLblsOverMax val="0"/>
  </c:chart>
  <c:spPr>
    <a:noFill/>
    <a:ln>
      <a:noFill/>
    </a:ln>
  </c:spPr>
  <c:txPr>
    <a:bodyPr/>
    <a:lstStyle/>
    <a:p>
      <a:pPr>
        <a:defRPr sz="90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909060598061651E-2"/>
          <c:y val="3.6240029428610009E-2"/>
          <c:w val="0.87015244185800034"/>
          <c:h val="0.68010902483343427"/>
        </c:manualLayout>
      </c:layout>
      <c:barChart>
        <c:barDir val="col"/>
        <c:grouping val="clustered"/>
        <c:varyColors val="0"/>
        <c:ser>
          <c:idx val="0"/>
          <c:order val="0"/>
          <c:tx>
            <c:strRef>
              <c:f>Лист1!$B$1</c:f>
              <c:strCache>
                <c:ptCount val="1"/>
                <c:pt idx="0">
                  <c:v>Поступления налога на прибыль, млн. рублей</c:v>
                </c:pt>
              </c:strCache>
            </c:strRef>
          </c:tx>
          <c:invertIfNegative val="0"/>
          <c:dLbls>
            <c:dLbl>
              <c:idx val="1"/>
              <c:layout>
                <c:manualLayout>
                  <c:x val="3.7382863762833354E-17"/>
                  <c:y val="1.773761183773763E-2"/>
                </c:manualLayout>
              </c:layout>
              <c:showLegendKey val="0"/>
              <c:showVal val="1"/>
              <c:showCatName val="0"/>
              <c:showSerName val="0"/>
              <c:showPercent val="0"/>
              <c:showBubbleSize val="0"/>
            </c:dLbl>
            <c:dLbl>
              <c:idx val="2"/>
              <c:layout>
                <c:manualLayout>
                  <c:x val="0"/>
                  <c:y val="2.3650149116983508E-2"/>
                </c:manualLayout>
              </c:layout>
              <c:showLegendKey val="0"/>
              <c:showVal val="1"/>
              <c:showCatName val="0"/>
              <c:showSerName val="0"/>
              <c:showPercent val="0"/>
              <c:showBubbleSize val="0"/>
            </c:dLbl>
            <c:dLbl>
              <c:idx val="3"/>
              <c:layout>
                <c:manualLayout>
                  <c:x val="0"/>
                  <c:y val="1.1825074558491754E-2"/>
                </c:manualLayout>
              </c:layout>
              <c:showLegendKey val="0"/>
              <c:showVal val="1"/>
              <c:showCatName val="0"/>
              <c:showSerName val="0"/>
              <c:showPercent val="0"/>
              <c:showBubbleSize val="0"/>
            </c:dLbl>
            <c:dLbl>
              <c:idx val="4"/>
              <c:layout>
                <c:manualLayout>
                  <c:x val="7.4765727525666709E-17"/>
                  <c:y val="1.773761183773763E-2"/>
                </c:manualLayout>
              </c:layout>
              <c:showLegendKey val="0"/>
              <c:showVal val="1"/>
              <c:showCatName val="0"/>
              <c:showSerName val="0"/>
              <c:showPercent val="0"/>
              <c:showBubbleSize val="0"/>
            </c:dLbl>
            <c:dLbl>
              <c:idx val="5"/>
              <c:layout>
                <c:manualLayout>
                  <c:x val="0"/>
                  <c:y val="2.3650149116983508E-2"/>
                </c:manualLayout>
              </c:layout>
              <c:showLegendKey val="0"/>
              <c:showVal val="1"/>
              <c:showCatName val="0"/>
              <c:showSerName val="0"/>
              <c:showPercent val="0"/>
              <c:showBubbleSize val="0"/>
            </c:dLbl>
            <c:dLbl>
              <c:idx val="6"/>
              <c:layout>
                <c:manualLayout>
                  <c:x val="-2.0390888516108479E-3"/>
                  <c:y val="2.36501491169835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numRef>
              <c:f>Лист1!$A$2:$A$8</c:f>
              <c:numCache>
                <c:formatCode>m/d/yyyy</c:formatCode>
                <c:ptCount val="7"/>
                <c:pt idx="0">
                  <c:v>43862</c:v>
                </c:pt>
                <c:pt idx="1">
                  <c:v>43891</c:v>
                </c:pt>
                <c:pt idx="2">
                  <c:v>43922</c:v>
                </c:pt>
                <c:pt idx="3">
                  <c:v>43952</c:v>
                </c:pt>
                <c:pt idx="4">
                  <c:v>43983</c:v>
                </c:pt>
                <c:pt idx="5">
                  <c:v>44013</c:v>
                </c:pt>
                <c:pt idx="6">
                  <c:v>44044</c:v>
                </c:pt>
              </c:numCache>
            </c:numRef>
          </c:cat>
          <c:val>
            <c:numRef>
              <c:f>Лист1!$B$2:$B$8</c:f>
              <c:numCache>
                <c:formatCode>#,##0.00</c:formatCode>
                <c:ptCount val="7"/>
                <c:pt idx="0">
                  <c:v>342.4</c:v>
                </c:pt>
                <c:pt idx="1">
                  <c:v>580.1</c:v>
                </c:pt>
                <c:pt idx="2">
                  <c:v>2086.8049999999998</c:v>
                </c:pt>
                <c:pt idx="3">
                  <c:v>2822.279</c:v>
                </c:pt>
                <c:pt idx="4">
                  <c:v>3253.6</c:v>
                </c:pt>
                <c:pt idx="5">
                  <c:v>3820.9</c:v>
                </c:pt>
                <c:pt idx="6">
                  <c:v>4759.2619999999997</c:v>
                </c:pt>
              </c:numCache>
            </c:numRef>
          </c:val>
        </c:ser>
        <c:dLbls>
          <c:showLegendKey val="0"/>
          <c:showVal val="0"/>
          <c:showCatName val="0"/>
          <c:showSerName val="0"/>
          <c:showPercent val="0"/>
          <c:showBubbleSize val="0"/>
        </c:dLbls>
        <c:gapWidth val="74"/>
        <c:axId val="126368384"/>
        <c:axId val="126382464"/>
      </c:barChart>
      <c:lineChart>
        <c:grouping val="standard"/>
        <c:varyColors val="0"/>
        <c:ser>
          <c:idx val="1"/>
          <c:order val="1"/>
          <c:tx>
            <c:strRef>
              <c:f>Лист1!$C$1</c:f>
              <c:strCache>
                <c:ptCount val="1"/>
                <c:pt idx="0">
                  <c:v>Темп роста, в %</c:v>
                </c:pt>
              </c:strCache>
            </c:strRef>
          </c:tx>
          <c:spPr>
            <a:ln w="19050">
              <a:prstDash val="lgDashDot"/>
            </a:ln>
          </c:spPr>
          <c:dLbls>
            <c:dLbl>
              <c:idx val="0"/>
              <c:layout>
                <c:manualLayout>
                  <c:x val="-4.6899043587049508E-2"/>
                  <c:y val="-6.5037910071704647E-2"/>
                </c:manualLayout>
              </c:layout>
              <c:tx>
                <c:rich>
                  <a:bodyPr/>
                  <a:lstStyle/>
                  <a:p>
                    <a:r>
                      <a:rPr lang="ru-RU" sz="900">
                        <a:latin typeface="Times New Roman" pitchFamily="18" charset="0"/>
                        <a:cs typeface="Times New Roman" pitchFamily="18" charset="0"/>
                      </a:rPr>
                      <a:t>1</a:t>
                    </a:r>
                    <a:r>
                      <a:rPr lang="en-US" sz="900">
                        <a:latin typeface="Times New Roman" pitchFamily="18" charset="0"/>
                        <a:cs typeface="Times New Roman" pitchFamily="18" charset="0"/>
                      </a:rPr>
                      <a:t>27</a:t>
                    </a:r>
                    <a:r>
                      <a:rPr lang="ru-RU" sz="9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1"/>
              <c:layout>
                <c:manualLayout>
                  <c:x val="-4.0781777032216963E-2"/>
                  <c:y val="-0.10051313374717993"/>
                </c:manualLayout>
              </c:layout>
              <c:tx>
                <c:rich>
                  <a:bodyPr/>
                  <a:lstStyle/>
                  <a:p>
                    <a:r>
                      <a:rPr lang="en-US" sz="900">
                        <a:latin typeface="Times New Roman" pitchFamily="18" charset="0"/>
                        <a:cs typeface="Times New Roman" pitchFamily="18" charset="0"/>
                      </a:rPr>
                      <a:t>116</a:t>
                    </a:r>
                    <a:r>
                      <a:rPr lang="ru-RU" sz="9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2"/>
              <c:layout>
                <c:manualLayout>
                  <c:x val="-4.6899043587049508E-2"/>
                  <c:y val="-7.0950447350950518E-2"/>
                </c:manualLayout>
              </c:layout>
              <c:tx>
                <c:rich>
                  <a:bodyPr/>
                  <a:lstStyle/>
                  <a:p>
                    <a:r>
                      <a:rPr lang="en-US" sz="900">
                        <a:latin typeface="Times New Roman" pitchFamily="18" charset="0"/>
                        <a:cs typeface="Times New Roman" pitchFamily="18" charset="0"/>
                      </a:rPr>
                      <a:t>129</a:t>
                    </a:r>
                    <a:r>
                      <a:rPr lang="ru-RU" sz="9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3"/>
              <c:layout>
                <c:manualLayout>
                  <c:x val="-4.8938132438660353E-2"/>
                  <c:y val="-8.8688059188688148E-2"/>
                </c:manualLayout>
              </c:layout>
              <c:tx>
                <c:rich>
                  <a:bodyPr/>
                  <a:lstStyle/>
                  <a:p>
                    <a:r>
                      <a:rPr lang="en-US" sz="900">
                        <a:latin typeface="Times New Roman" pitchFamily="18" charset="0"/>
                        <a:cs typeface="Times New Roman" pitchFamily="18" charset="0"/>
                      </a:rPr>
                      <a:t>121</a:t>
                    </a:r>
                    <a:r>
                      <a:rPr lang="ru-RU" sz="9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4"/>
              <c:layout>
                <c:manualLayout>
                  <c:x val="-4.8938132438660353E-2"/>
                  <c:y val="-9.4600596467934034E-2"/>
                </c:manualLayout>
              </c:layout>
              <c:tx>
                <c:rich>
                  <a:bodyPr/>
                  <a:lstStyle/>
                  <a:p>
                    <a:r>
                      <a:rPr lang="en-US" sz="900">
                        <a:latin typeface="Times New Roman" pitchFamily="18" charset="0"/>
                        <a:cs typeface="Times New Roman" pitchFamily="18" charset="0"/>
                      </a:rPr>
                      <a:t>115</a:t>
                    </a:r>
                    <a:r>
                      <a:rPr lang="ru-RU" sz="9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5"/>
              <c:layout>
                <c:manualLayout>
                  <c:x val="-4.0781777032216963E-2"/>
                  <c:y val="-7.0950447350950518E-2"/>
                </c:manualLayout>
              </c:layout>
              <c:tx>
                <c:rich>
                  <a:bodyPr/>
                  <a:lstStyle/>
                  <a:p>
                    <a:r>
                      <a:rPr lang="en-US" sz="900">
                        <a:latin typeface="Times New Roman" pitchFamily="18" charset="0"/>
                        <a:cs typeface="Times New Roman" pitchFamily="18" charset="0"/>
                      </a:rPr>
                      <a:t>124</a:t>
                    </a:r>
                    <a:r>
                      <a:rPr lang="ru-RU" sz="900">
                        <a:latin typeface="Times New Roman" pitchFamily="18" charset="0"/>
                        <a:cs typeface="Times New Roman" pitchFamily="18" charset="0"/>
                      </a:rPr>
                      <a:t>%</a:t>
                    </a:r>
                    <a:endParaRPr lang="en-US"/>
                  </a:p>
                </c:rich>
              </c:tx>
              <c:showLegendKey val="0"/>
              <c:showVal val="1"/>
              <c:showCatName val="0"/>
              <c:showSerName val="0"/>
              <c:showPercent val="0"/>
              <c:showBubbleSize val="0"/>
            </c:dLbl>
            <c:dLbl>
              <c:idx val="6"/>
              <c:layout>
                <c:manualLayout>
                  <c:x val="-3.8339707536557931E-2"/>
                  <c:y val="-0.15378625748704489"/>
                </c:manualLayout>
              </c:layout>
              <c:tx>
                <c:rich>
                  <a:bodyPr/>
                  <a:lstStyle/>
                  <a:p>
                    <a:r>
                      <a:rPr lang="en-US" sz="900">
                        <a:latin typeface="Times New Roman" pitchFamily="18" charset="0"/>
                        <a:cs typeface="Times New Roman" pitchFamily="18" charset="0"/>
                      </a:rPr>
                      <a:t>11</a:t>
                    </a:r>
                    <a:r>
                      <a:rPr lang="ru-RU" sz="900">
                        <a:latin typeface="Times New Roman" pitchFamily="18" charset="0"/>
                        <a:cs typeface="Times New Roman" pitchFamily="18" charset="0"/>
                      </a:rPr>
                      <a:t>5,5%</a:t>
                    </a:r>
                    <a:endParaRPr lang="en-US"/>
                  </a:p>
                </c:rich>
              </c:tx>
              <c:showLegendKey val="0"/>
              <c:showVal val="1"/>
              <c:showCatName val="0"/>
              <c:showSerName val="0"/>
              <c:showPercent val="0"/>
              <c:showBubbleSize val="0"/>
            </c:dLbl>
            <c:txPr>
              <a:bodyPr/>
              <a:lstStyle/>
              <a:p>
                <a:pPr>
                  <a:defRPr sz="900"/>
                </a:pPr>
                <a:endParaRPr lang="ru-RU"/>
              </a:p>
            </c:txPr>
            <c:showLegendKey val="0"/>
            <c:showVal val="1"/>
            <c:showCatName val="0"/>
            <c:showSerName val="0"/>
            <c:showPercent val="0"/>
            <c:showBubbleSize val="0"/>
            <c:showLeaderLines val="0"/>
          </c:dLbls>
          <c:cat>
            <c:numRef>
              <c:f>Лист1!$A$2:$A$8</c:f>
              <c:numCache>
                <c:formatCode>m/d/yyyy</c:formatCode>
                <c:ptCount val="7"/>
                <c:pt idx="0">
                  <c:v>43862</c:v>
                </c:pt>
                <c:pt idx="1">
                  <c:v>43891</c:v>
                </c:pt>
                <c:pt idx="2">
                  <c:v>43922</c:v>
                </c:pt>
                <c:pt idx="3">
                  <c:v>43952</c:v>
                </c:pt>
                <c:pt idx="4">
                  <c:v>43983</c:v>
                </c:pt>
                <c:pt idx="5">
                  <c:v>44013</c:v>
                </c:pt>
                <c:pt idx="6">
                  <c:v>44044</c:v>
                </c:pt>
              </c:numCache>
            </c:numRef>
          </c:cat>
          <c:val>
            <c:numRef>
              <c:f>Лист1!$C$2:$C$8</c:f>
              <c:numCache>
                <c:formatCode>General</c:formatCode>
                <c:ptCount val="7"/>
                <c:pt idx="0">
                  <c:v>1.2743310134355577</c:v>
                </c:pt>
                <c:pt idx="1">
                  <c:v>1.160524946985156</c:v>
                </c:pt>
                <c:pt idx="2">
                  <c:v>1.2879485019333374</c:v>
                </c:pt>
                <c:pt idx="3">
                  <c:v>1.2102132414771376</c:v>
                </c:pt>
                <c:pt idx="4">
                  <c:v>1.1542254670327721</c:v>
                </c:pt>
                <c:pt idx="5">
                  <c:v>1.2398273736128236</c:v>
                </c:pt>
                <c:pt idx="6">
                  <c:v>1.1553362234164706</c:v>
                </c:pt>
              </c:numCache>
            </c:numRef>
          </c:val>
          <c:smooth val="0"/>
        </c:ser>
        <c:dLbls>
          <c:showLegendKey val="0"/>
          <c:showVal val="0"/>
          <c:showCatName val="0"/>
          <c:showSerName val="0"/>
          <c:showPercent val="0"/>
          <c:showBubbleSize val="0"/>
        </c:dLbls>
        <c:marker val="1"/>
        <c:smooth val="0"/>
        <c:axId val="126385536"/>
        <c:axId val="126384000"/>
      </c:lineChart>
      <c:dateAx>
        <c:axId val="126368384"/>
        <c:scaling>
          <c:orientation val="minMax"/>
        </c:scaling>
        <c:delete val="0"/>
        <c:axPos val="b"/>
        <c:numFmt formatCode="m/d/yyyy" sourceLinked="1"/>
        <c:majorTickMark val="out"/>
        <c:minorTickMark val="none"/>
        <c:tickLblPos val="nextTo"/>
        <c:crossAx val="126382464"/>
        <c:crosses val="autoZero"/>
        <c:auto val="1"/>
        <c:lblOffset val="100"/>
        <c:baseTimeUnit val="months"/>
      </c:dateAx>
      <c:valAx>
        <c:axId val="126382464"/>
        <c:scaling>
          <c:orientation val="minMax"/>
          <c:max val="8000"/>
        </c:scaling>
        <c:delete val="0"/>
        <c:axPos val="l"/>
        <c:numFmt formatCode="#,##0.00" sourceLinked="1"/>
        <c:majorTickMark val="out"/>
        <c:minorTickMark val="none"/>
        <c:tickLblPos val="nextTo"/>
        <c:txPr>
          <a:bodyPr/>
          <a:lstStyle/>
          <a:p>
            <a:pPr>
              <a:defRPr sz="800"/>
            </a:pPr>
            <a:endParaRPr lang="ru-RU"/>
          </a:p>
        </c:txPr>
        <c:crossAx val="126368384"/>
        <c:crosses val="autoZero"/>
        <c:crossBetween val="between"/>
      </c:valAx>
      <c:valAx>
        <c:axId val="126384000"/>
        <c:scaling>
          <c:orientation val="minMax"/>
          <c:max val="1.5"/>
          <c:min val="0.30000000000000004"/>
        </c:scaling>
        <c:delete val="0"/>
        <c:axPos val="r"/>
        <c:numFmt formatCode="General" sourceLinked="1"/>
        <c:majorTickMark val="out"/>
        <c:minorTickMark val="none"/>
        <c:tickLblPos val="nextTo"/>
        <c:txPr>
          <a:bodyPr/>
          <a:lstStyle/>
          <a:p>
            <a:pPr>
              <a:defRPr sz="800"/>
            </a:pPr>
            <a:endParaRPr lang="ru-RU"/>
          </a:p>
        </c:txPr>
        <c:crossAx val="126385536"/>
        <c:crosses val="max"/>
        <c:crossBetween val="between"/>
      </c:valAx>
      <c:dateAx>
        <c:axId val="126385536"/>
        <c:scaling>
          <c:orientation val="minMax"/>
        </c:scaling>
        <c:delete val="1"/>
        <c:axPos val="b"/>
        <c:numFmt formatCode="m/d/yyyy" sourceLinked="1"/>
        <c:majorTickMark val="out"/>
        <c:minorTickMark val="none"/>
        <c:tickLblPos val="nextTo"/>
        <c:crossAx val="126384000"/>
        <c:crosses val="autoZero"/>
        <c:auto val="1"/>
        <c:lblOffset val="100"/>
        <c:baseTimeUnit val="months"/>
      </c:dateAx>
    </c:plotArea>
    <c:legend>
      <c:legendPos val="b"/>
      <c:layout>
        <c:manualLayout>
          <c:xMode val="edge"/>
          <c:yMode val="edge"/>
          <c:x val="8.8699854126133692E-3"/>
          <c:y val="0.84869910491957734"/>
          <c:w val="0.95556039972080653"/>
          <c:h val="0.13307221212733022"/>
        </c:manualLayout>
      </c:layout>
      <c:overlay val="0"/>
    </c:legend>
    <c:plotVisOnly val="1"/>
    <c:dispBlanksAs val="gap"/>
    <c:showDLblsOverMax val="0"/>
  </c:chart>
  <c:spPr>
    <a:noFill/>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pitchFamily="18" charset="0"/>
                <a:ea typeface="Calibri"/>
                <a:cs typeface="Times New Roman" pitchFamily="18" charset="0"/>
              </a:defRPr>
            </a:pPr>
            <a:r>
              <a:rPr lang="ru-RU" sz="1200" i="1" baseline="0">
                <a:latin typeface="Times New Roman" pitchFamily="18" charset="0"/>
                <a:cs typeface="Times New Roman" pitchFamily="18" charset="0"/>
              </a:rPr>
              <a:t>Динамика оборота розничной торговли в 2019-2023 годах</a:t>
            </a:r>
          </a:p>
        </c:rich>
      </c:tx>
      <c:layout>
        <c:manualLayout>
          <c:xMode val="edge"/>
          <c:yMode val="edge"/>
          <c:x val="0.18724519878874671"/>
          <c:y val="2.2987834067911321E-2"/>
        </c:manualLayout>
      </c:layout>
      <c:overlay val="0"/>
      <c:spPr>
        <a:noFill/>
        <a:ln w="18975">
          <a:noFill/>
        </a:ln>
      </c:spPr>
    </c:title>
    <c:autoTitleDeleted val="0"/>
    <c:plotArea>
      <c:layout>
        <c:manualLayout>
          <c:layoutTarget val="inner"/>
          <c:xMode val="edge"/>
          <c:yMode val="edge"/>
          <c:x val="4.3409874701001945E-2"/>
          <c:y val="0.10675588152394888"/>
          <c:w val="0.90648567119155354"/>
          <c:h val="0.74188067236929378"/>
        </c:manualLayout>
      </c:layout>
      <c:barChart>
        <c:barDir val="col"/>
        <c:grouping val="clustered"/>
        <c:varyColors val="0"/>
        <c:ser>
          <c:idx val="1"/>
          <c:order val="0"/>
          <c:tx>
            <c:strRef>
              <c:f>Sheet1!$A$2</c:f>
              <c:strCache>
                <c:ptCount val="1"/>
                <c:pt idx="0">
                  <c:v>Оборот розничной торговли, млн. рублей</c:v>
                </c:pt>
              </c:strCache>
            </c:strRef>
          </c:tx>
          <c:spPr>
            <a:pattFill prst="dotGrid">
              <a:fgClr>
                <a:srgbClr val="FFFFCC"/>
              </a:fgClr>
              <a:bgClr>
                <a:srgbClr val="C0504D">
                  <a:lumMod val="75000"/>
                </a:srgbClr>
              </a:bgClr>
            </a:pattFill>
            <a:ln w="9487">
              <a:solidFill>
                <a:srgbClr val="C00000"/>
              </a:solidFill>
              <a:prstDash val="solid"/>
            </a:ln>
          </c:spPr>
          <c:invertIfNegative val="0"/>
          <c:dLbls>
            <c:dLbl>
              <c:idx val="0"/>
              <c:layout>
                <c:manualLayout>
                  <c:x val="-2.2288957174235141E-3"/>
                  <c:y val="0.27728309015693031"/>
                </c:manualLayout>
              </c:layout>
              <c:dLblPos val="outEnd"/>
              <c:showLegendKey val="0"/>
              <c:showVal val="1"/>
              <c:showCatName val="0"/>
              <c:showSerName val="0"/>
              <c:showPercent val="0"/>
              <c:showBubbleSize val="0"/>
            </c:dLbl>
            <c:dLbl>
              <c:idx val="1"/>
              <c:layout>
                <c:manualLayout>
                  <c:x val="1.5122463804924501E-3"/>
                  <c:y val="0.3365021487172809"/>
                </c:manualLayout>
              </c:layout>
              <c:dLblPos val="outEnd"/>
              <c:showLegendKey val="0"/>
              <c:showVal val="1"/>
              <c:showCatName val="0"/>
              <c:showSerName val="0"/>
              <c:showPercent val="0"/>
              <c:showBubbleSize val="0"/>
            </c:dLbl>
            <c:dLbl>
              <c:idx val="2"/>
              <c:layout>
                <c:manualLayout>
                  <c:x val="-1.0807879837918522E-3"/>
                  <c:y val="0.40207188946465383"/>
                </c:manualLayout>
              </c:layout>
              <c:dLblPos val="outEnd"/>
              <c:showLegendKey val="0"/>
              <c:showVal val="1"/>
              <c:showCatName val="0"/>
              <c:showSerName val="0"/>
              <c:showPercent val="0"/>
              <c:showBubbleSize val="0"/>
            </c:dLbl>
            <c:dLbl>
              <c:idx val="3"/>
              <c:layout>
                <c:manualLayout>
                  <c:x val="7.1799573192786017E-3"/>
                  <c:y val="0.48386873711551853"/>
                </c:manualLayout>
              </c:layout>
              <c:dLblPos val="outEnd"/>
              <c:showLegendKey val="0"/>
              <c:showVal val="1"/>
              <c:showCatName val="0"/>
              <c:showSerName val="0"/>
              <c:showPercent val="0"/>
              <c:showBubbleSize val="0"/>
            </c:dLbl>
            <c:dLbl>
              <c:idx val="4"/>
              <c:layout>
                <c:manualLayout>
                  <c:x val="3.2581228928153304E-3"/>
                  <c:y val="0.57381484378714076"/>
                </c:manualLayout>
              </c:layout>
              <c:dLblPos val="outEnd"/>
              <c:showLegendKey val="0"/>
              <c:showVal val="1"/>
              <c:showCatName val="0"/>
              <c:showSerName val="0"/>
              <c:showPercent val="0"/>
              <c:showBubbleSize val="0"/>
            </c:dLbl>
            <c:dLbl>
              <c:idx val="5"/>
              <c:layout>
                <c:manualLayout>
                  <c:x val="-9.3338099216263052E-4"/>
                  <c:y val="0.18654746642817552"/>
                </c:manualLayout>
              </c:layout>
              <c:dLblPos val="outEnd"/>
              <c:showLegendKey val="0"/>
              <c:showVal val="1"/>
              <c:showCatName val="0"/>
              <c:showSerName val="0"/>
              <c:showPercent val="0"/>
              <c:showBubbleSize val="0"/>
            </c:dLbl>
            <c:dLbl>
              <c:idx val="6"/>
              <c:layout>
                <c:manualLayout>
                  <c:x val="3.9918804977797182E-3"/>
                  <c:y val="0.23203818125554712"/>
                </c:manualLayout>
              </c:layout>
              <c:dLblPos val="outEnd"/>
              <c:showLegendKey val="0"/>
              <c:showVal val="1"/>
              <c:showCatName val="0"/>
              <c:showSerName val="0"/>
              <c:showPercent val="0"/>
              <c:showBubbleSize val="0"/>
            </c:dLbl>
            <c:dLbl>
              <c:idx val="7"/>
              <c:layout>
                <c:manualLayout>
                  <c:x val="-1.8446720208682924E-3"/>
                  <c:y val="0.3101091233069565"/>
                </c:manualLayout>
              </c:layout>
              <c:dLblPos val="outEnd"/>
              <c:showLegendKey val="0"/>
              <c:showVal val="1"/>
              <c:showCatName val="0"/>
              <c:showSerName val="0"/>
              <c:showPercent val="0"/>
              <c:showBubbleSize val="0"/>
            </c:dLbl>
            <c:dLbl>
              <c:idx val="8"/>
              <c:layout>
                <c:manualLayout>
                  <c:x val="-5.9009658112161118E-3"/>
                  <c:y val="0.24277835150154853"/>
                </c:manualLayout>
              </c:layout>
              <c:dLblPos val="outEnd"/>
              <c:showLegendKey val="0"/>
              <c:showVal val="1"/>
              <c:showCatName val="0"/>
              <c:showSerName val="0"/>
              <c:showPercent val="0"/>
              <c:showBubbleSize val="0"/>
            </c:dLbl>
            <c:dLbl>
              <c:idx val="9"/>
              <c:layout>
                <c:manualLayout>
                  <c:x val="-4.5184693548812726E-3"/>
                  <c:y val="0.27237913419386595"/>
                </c:manualLayout>
              </c:layout>
              <c:dLblPos val="outEnd"/>
              <c:showLegendKey val="0"/>
              <c:showVal val="1"/>
              <c:showCatName val="0"/>
              <c:showSerName val="0"/>
              <c:showPercent val="0"/>
              <c:showBubbleSize val="0"/>
            </c:dLbl>
            <c:dLbl>
              <c:idx val="10"/>
              <c:layout>
                <c:manualLayout>
                  <c:x val="-4.6441120340806113E-3"/>
                  <c:y val="0.29303421607656982"/>
                </c:manualLayout>
              </c:layout>
              <c:dLblPos val="outEnd"/>
              <c:showLegendKey val="0"/>
              <c:showVal val="1"/>
              <c:showCatName val="0"/>
              <c:showSerName val="0"/>
              <c:showPercent val="0"/>
              <c:showBubbleSize val="0"/>
            </c:dLbl>
            <c:dLbl>
              <c:idx val="11"/>
              <c:layout>
                <c:manualLayout>
                  <c:x val="-6.2780503392227405E-3"/>
                  <c:y val="0.30418784045147329"/>
                </c:manualLayout>
              </c:layout>
              <c:dLblPos val="outEnd"/>
              <c:showLegendKey val="0"/>
              <c:showVal val="1"/>
              <c:showCatName val="0"/>
              <c:showSerName val="0"/>
              <c:showPercent val="0"/>
              <c:showBubbleSize val="0"/>
            </c:dLbl>
            <c:numFmt formatCode="0.0" sourceLinked="0"/>
            <c:spPr>
              <a:solidFill>
                <a:srgbClr val="FFFFCC"/>
              </a:solidFill>
              <a:ln w="18975">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Sheet1!$B$1:$F$1</c:f>
              <c:numCache>
                <c:formatCode>General</c:formatCode>
                <c:ptCount val="5"/>
                <c:pt idx="0">
                  <c:v>2019</c:v>
                </c:pt>
                <c:pt idx="1">
                  <c:v>2020</c:v>
                </c:pt>
                <c:pt idx="2">
                  <c:v>2021</c:v>
                </c:pt>
                <c:pt idx="3">
                  <c:v>2022</c:v>
                </c:pt>
                <c:pt idx="4">
                  <c:v>2023</c:v>
                </c:pt>
              </c:numCache>
            </c:numRef>
          </c:cat>
          <c:val>
            <c:numRef>
              <c:f>Sheet1!$B$2:$F$2</c:f>
              <c:numCache>
                <c:formatCode>0.0</c:formatCode>
                <c:ptCount val="5"/>
                <c:pt idx="0">
                  <c:v>185.2</c:v>
                </c:pt>
                <c:pt idx="1">
                  <c:v>196.4</c:v>
                </c:pt>
                <c:pt idx="2">
                  <c:v>209.6</c:v>
                </c:pt>
                <c:pt idx="3">
                  <c:v>224.3</c:v>
                </c:pt>
                <c:pt idx="4">
                  <c:v>240.5</c:v>
                </c:pt>
              </c:numCache>
            </c:numRef>
          </c:val>
        </c:ser>
        <c:dLbls>
          <c:showLegendKey val="0"/>
          <c:showVal val="0"/>
          <c:showCatName val="0"/>
          <c:showSerName val="0"/>
          <c:showPercent val="0"/>
          <c:showBubbleSize val="0"/>
        </c:dLbls>
        <c:gapWidth val="4"/>
        <c:axId val="104470016"/>
        <c:axId val="104471552"/>
      </c:barChart>
      <c:lineChart>
        <c:grouping val="standard"/>
        <c:varyColors val="0"/>
        <c:ser>
          <c:idx val="0"/>
          <c:order val="1"/>
          <c:tx>
            <c:strRef>
              <c:f>Sheet1!$A$3</c:f>
              <c:strCache>
                <c:ptCount val="1"/>
                <c:pt idx="0">
                  <c:v>в % к предыдущему году, в сопоставимых ценах </c:v>
                </c:pt>
              </c:strCache>
            </c:strRef>
          </c:tx>
          <c:spPr>
            <a:ln w="18975">
              <a:solidFill>
                <a:srgbClr val="800000"/>
              </a:solidFill>
              <a:prstDash val="sysDash"/>
            </a:ln>
          </c:spPr>
          <c:marker>
            <c:symbol val="diamond"/>
            <c:size val="40"/>
            <c:spPr>
              <a:solidFill>
                <a:srgbClr val="800000"/>
              </a:solidFill>
              <a:ln>
                <a:solidFill>
                  <a:srgbClr val="FFFFCC"/>
                </a:solidFill>
                <a:prstDash val="solid"/>
              </a:ln>
            </c:spPr>
          </c:marker>
          <c:dLbls>
            <c:dLbl>
              <c:idx val="0"/>
              <c:layout>
                <c:manualLayout>
                  <c:x val="-7.5362840018294172E-2"/>
                  <c:y val="-4.0002284300066464E-3"/>
                </c:manualLayout>
              </c:layout>
              <c:dLblPos val="r"/>
              <c:showLegendKey val="0"/>
              <c:showVal val="1"/>
              <c:showCatName val="0"/>
              <c:showSerName val="0"/>
              <c:showPercent val="0"/>
              <c:showBubbleSize val="0"/>
            </c:dLbl>
            <c:dLbl>
              <c:idx val="1"/>
              <c:layout>
                <c:manualLayout>
                  <c:x val="-7.3638932357727324E-2"/>
                  <c:y val="-3.1108594840588981E-3"/>
                </c:manualLayout>
              </c:layout>
              <c:dLblPos val="r"/>
              <c:showLegendKey val="0"/>
              <c:showVal val="1"/>
              <c:showCatName val="0"/>
              <c:showSerName val="0"/>
              <c:showPercent val="0"/>
              <c:showBubbleSize val="0"/>
            </c:dLbl>
            <c:dLbl>
              <c:idx val="2"/>
              <c:layout>
                <c:manualLayout>
                  <c:x val="-7.3765921885834279E-2"/>
                  <c:y val="-7.9897831733532713E-3"/>
                </c:manualLayout>
              </c:layout>
              <c:dLblPos val="r"/>
              <c:showLegendKey val="0"/>
              <c:showVal val="1"/>
              <c:showCatName val="0"/>
              <c:showSerName val="0"/>
              <c:showPercent val="0"/>
              <c:showBubbleSize val="0"/>
            </c:dLbl>
            <c:dLbl>
              <c:idx val="3"/>
              <c:layout>
                <c:manualLayout>
                  <c:x val="-7.196411654807415E-2"/>
                  <c:y val="-5.1413767027032294E-3"/>
                </c:manualLayout>
              </c:layout>
              <c:dLblPos val="r"/>
              <c:showLegendKey val="0"/>
              <c:showVal val="1"/>
              <c:showCatName val="0"/>
              <c:showSerName val="0"/>
              <c:showPercent val="0"/>
              <c:showBubbleSize val="0"/>
            </c:dLbl>
            <c:dLbl>
              <c:idx val="4"/>
              <c:layout>
                <c:manualLayout>
                  <c:x val="-7.4155985984010339E-2"/>
                  <c:y val="-3.5307663097629764E-3"/>
                </c:manualLayout>
              </c:layout>
              <c:dLblPos val="r"/>
              <c:showLegendKey val="0"/>
              <c:showVal val="1"/>
              <c:showCatName val="0"/>
              <c:showSerName val="0"/>
              <c:showPercent val="0"/>
              <c:showBubbleSize val="0"/>
            </c:dLbl>
            <c:dLbl>
              <c:idx val="5"/>
              <c:layout>
                <c:manualLayout>
                  <c:x val="-7.7043069506069942E-2"/>
                  <c:y val="1.6265767411984894E-4"/>
                </c:manualLayout>
              </c:layout>
              <c:dLblPos val="r"/>
              <c:showLegendKey val="0"/>
              <c:showVal val="1"/>
              <c:showCatName val="0"/>
              <c:showSerName val="0"/>
              <c:showPercent val="0"/>
              <c:showBubbleSize val="0"/>
            </c:dLbl>
            <c:dLbl>
              <c:idx val="6"/>
              <c:layout>
                <c:manualLayout>
                  <c:x val="-7.4702173668411406E-2"/>
                  <c:y val="-2.1851501157292047E-3"/>
                </c:manualLayout>
              </c:layout>
              <c:dLblPos val="r"/>
              <c:showLegendKey val="0"/>
              <c:showVal val="1"/>
              <c:showCatName val="0"/>
              <c:showSerName val="0"/>
              <c:showPercent val="0"/>
              <c:showBubbleSize val="0"/>
            </c:dLbl>
            <c:dLbl>
              <c:idx val="7"/>
              <c:layout>
                <c:manualLayout>
                  <c:x val="-6.9687751963645683E-2"/>
                  <c:y val="-3.14794511445563E-3"/>
                </c:manualLayout>
              </c:layout>
              <c:dLblPos val="r"/>
              <c:showLegendKey val="0"/>
              <c:showVal val="1"/>
              <c:showCatName val="0"/>
              <c:showSerName val="0"/>
              <c:showPercent val="0"/>
              <c:showBubbleSize val="0"/>
            </c:dLbl>
            <c:dLbl>
              <c:idx val="8"/>
              <c:layout>
                <c:manualLayout>
                  <c:x val="-5.4054290904401885E-2"/>
                  <c:y val="4.2693094566947651E-3"/>
                </c:manualLayout>
              </c:layout>
              <c:dLblPos val="r"/>
              <c:showLegendKey val="0"/>
              <c:showVal val="1"/>
              <c:showCatName val="0"/>
              <c:showSerName val="0"/>
              <c:showPercent val="0"/>
              <c:showBubbleSize val="0"/>
            </c:dLbl>
            <c:dLbl>
              <c:idx val="9"/>
              <c:layout>
                <c:manualLayout>
                  <c:x val="-5.0684269959725629E-2"/>
                  <c:y val="3.5385243221184122E-3"/>
                </c:manualLayout>
              </c:layout>
              <c:dLblPos val="r"/>
              <c:showLegendKey val="0"/>
              <c:showVal val="1"/>
              <c:showCatName val="0"/>
              <c:showSerName val="0"/>
              <c:showPercent val="0"/>
              <c:showBubbleSize val="0"/>
            </c:dLbl>
            <c:dLbl>
              <c:idx val="10"/>
              <c:layout>
                <c:manualLayout>
                  <c:x val="-5.0260024462580641E-2"/>
                  <c:y val="-3.1817800996181214E-3"/>
                </c:manualLayout>
              </c:layout>
              <c:dLblPos val="r"/>
              <c:showLegendKey val="0"/>
              <c:showVal val="1"/>
              <c:showCatName val="0"/>
              <c:showSerName val="0"/>
              <c:showPercent val="0"/>
              <c:showBubbleSize val="0"/>
            </c:dLbl>
            <c:dLbl>
              <c:idx val="11"/>
              <c:layout>
                <c:manualLayout>
                  <c:x val="-4.7919084443476291E-2"/>
                  <c:y val="-1.0099645147602922E-3"/>
                </c:manualLayout>
              </c:layout>
              <c:dLblPos val="r"/>
              <c:showLegendKey val="0"/>
              <c:showVal val="1"/>
              <c:showCatName val="0"/>
              <c:showSerName val="0"/>
              <c:showPercent val="0"/>
              <c:showBubbleSize val="0"/>
            </c:dLbl>
            <c:spPr>
              <a:noFill/>
              <a:ln w="18975">
                <a:noFill/>
              </a:ln>
            </c:spPr>
            <c:txPr>
              <a:bodyPr/>
              <a:lstStyle/>
              <a:p>
                <a:pPr>
                  <a:defRPr sz="1000" b="1" i="1" u="none" strike="noStrike" baseline="0">
                    <a:solidFill>
                      <a:srgbClr val="FFFFFF"/>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Sheet1!$B$1:$F$1</c:f>
              <c:numCache>
                <c:formatCode>General</c:formatCode>
                <c:ptCount val="5"/>
                <c:pt idx="0">
                  <c:v>2019</c:v>
                </c:pt>
                <c:pt idx="1">
                  <c:v>2020</c:v>
                </c:pt>
                <c:pt idx="2">
                  <c:v>2021</c:v>
                </c:pt>
                <c:pt idx="3">
                  <c:v>2022</c:v>
                </c:pt>
                <c:pt idx="4">
                  <c:v>2023</c:v>
                </c:pt>
              </c:numCache>
            </c:numRef>
          </c:cat>
          <c:val>
            <c:numRef>
              <c:f>Sheet1!$B$3:$F$3</c:f>
              <c:numCache>
                <c:formatCode>#,##0.0</c:formatCode>
                <c:ptCount val="5"/>
                <c:pt idx="0">
                  <c:v>103.5</c:v>
                </c:pt>
                <c:pt idx="1">
                  <c:v>102.5</c:v>
                </c:pt>
                <c:pt idx="2">
                  <c:v>102.8</c:v>
                </c:pt>
                <c:pt idx="3">
                  <c:v>103</c:v>
                </c:pt>
                <c:pt idx="4">
                  <c:v>103.1</c:v>
                </c:pt>
              </c:numCache>
            </c:numRef>
          </c:val>
          <c:smooth val="0"/>
        </c:ser>
        <c:dLbls>
          <c:showLegendKey val="0"/>
          <c:showVal val="0"/>
          <c:showCatName val="0"/>
          <c:showSerName val="0"/>
          <c:showPercent val="0"/>
          <c:showBubbleSize val="0"/>
        </c:dLbls>
        <c:marker val="1"/>
        <c:smooth val="0"/>
        <c:axId val="104489728"/>
        <c:axId val="104491264"/>
      </c:lineChart>
      <c:catAx>
        <c:axId val="104470016"/>
        <c:scaling>
          <c:orientation val="minMax"/>
        </c:scaling>
        <c:delete val="0"/>
        <c:axPos val="b"/>
        <c:numFmt formatCode="General" sourceLinked="1"/>
        <c:majorTickMark val="cross"/>
        <c:minorTickMark val="none"/>
        <c:tickLblPos val="nextTo"/>
        <c:spPr>
          <a:ln w="2372">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104471552"/>
        <c:crosses val="autoZero"/>
        <c:auto val="0"/>
        <c:lblAlgn val="ctr"/>
        <c:lblOffset val="100"/>
        <c:tickLblSkip val="1"/>
        <c:tickMarkSkip val="1"/>
        <c:noMultiLvlLbl val="0"/>
      </c:catAx>
      <c:valAx>
        <c:axId val="104471552"/>
        <c:scaling>
          <c:orientation val="minMax"/>
          <c:max val="270"/>
          <c:min val="130"/>
        </c:scaling>
        <c:delete val="0"/>
        <c:axPos val="l"/>
        <c:numFmt formatCode="0" sourceLinked="0"/>
        <c:majorTickMark val="cross"/>
        <c:minorTickMark val="none"/>
        <c:tickLblPos val="nextTo"/>
        <c:spPr>
          <a:ln w="2372">
            <a:solidFill>
              <a:srgbClr val="000000"/>
            </a:solidFill>
            <a:prstDash val="solid"/>
          </a:ln>
        </c:spPr>
        <c:txPr>
          <a:bodyPr rot="0" vert="horz"/>
          <a:lstStyle/>
          <a:p>
            <a:pPr>
              <a:defRPr sz="700" b="0" i="0" u="none" strike="noStrike" baseline="0">
                <a:solidFill>
                  <a:srgbClr val="000000"/>
                </a:solidFill>
                <a:latin typeface="Times New Roman"/>
                <a:ea typeface="Times New Roman"/>
                <a:cs typeface="Times New Roman"/>
              </a:defRPr>
            </a:pPr>
            <a:endParaRPr lang="ru-RU"/>
          </a:p>
        </c:txPr>
        <c:crossAx val="104470016"/>
        <c:crosses val="autoZero"/>
        <c:crossBetween val="between"/>
        <c:majorUnit val="20"/>
      </c:valAx>
      <c:catAx>
        <c:axId val="104489728"/>
        <c:scaling>
          <c:orientation val="minMax"/>
        </c:scaling>
        <c:delete val="1"/>
        <c:axPos val="b"/>
        <c:numFmt formatCode="General" sourceLinked="1"/>
        <c:majorTickMark val="out"/>
        <c:minorTickMark val="none"/>
        <c:tickLblPos val="nextTo"/>
        <c:crossAx val="104491264"/>
        <c:crosses val="autoZero"/>
        <c:auto val="0"/>
        <c:lblAlgn val="ctr"/>
        <c:lblOffset val="100"/>
        <c:noMultiLvlLbl val="0"/>
      </c:catAx>
      <c:valAx>
        <c:axId val="104491264"/>
        <c:scaling>
          <c:orientation val="minMax"/>
        </c:scaling>
        <c:delete val="0"/>
        <c:axPos val="r"/>
        <c:numFmt formatCode="#,##0" sourceLinked="0"/>
        <c:majorTickMark val="cross"/>
        <c:minorTickMark val="none"/>
        <c:tickLblPos val="nextTo"/>
        <c:spPr>
          <a:ln w="2372">
            <a:solidFill>
              <a:srgbClr val="000000"/>
            </a:solidFill>
            <a:prstDash val="solid"/>
          </a:ln>
        </c:spPr>
        <c:txPr>
          <a:bodyPr rot="0" vert="horz"/>
          <a:lstStyle/>
          <a:p>
            <a:pPr>
              <a:defRPr sz="700" b="0" i="0" u="none" strike="noStrike" baseline="0">
                <a:solidFill>
                  <a:srgbClr val="000000"/>
                </a:solidFill>
                <a:latin typeface="Calibri"/>
                <a:ea typeface="Calibri"/>
                <a:cs typeface="Calibri"/>
              </a:defRPr>
            </a:pPr>
            <a:endParaRPr lang="ru-RU"/>
          </a:p>
        </c:txPr>
        <c:crossAx val="104489728"/>
        <c:crosses val="max"/>
        <c:crossBetween val="between"/>
      </c:valAx>
      <c:spPr>
        <a:noFill/>
        <a:ln w="18975">
          <a:noFill/>
        </a:ln>
      </c:spPr>
    </c:plotArea>
    <c:legend>
      <c:legendPos val="b"/>
      <c:layout>
        <c:manualLayout>
          <c:xMode val="edge"/>
          <c:yMode val="edge"/>
          <c:x val="5.8437771261935509E-3"/>
          <c:y val="0.92116575050760163"/>
          <c:w val="0.99317153954774007"/>
          <c:h val="7.8834189870296473E-2"/>
        </c:manualLayout>
      </c:layout>
      <c:overlay val="0"/>
      <c:spPr>
        <a:noFill/>
        <a:ln w="18975">
          <a:no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pattFill prst="dotGrid">
      <a:fgClr>
        <a:srgbClr val="FFFFFF"/>
      </a:fgClr>
      <a:bgClr>
        <a:schemeClr val="bg1">
          <a:lumMod val="100000"/>
          <a:lumOff val="0"/>
        </a:schemeClr>
      </a:bgClr>
    </a:pattFill>
    <a:ln>
      <a:noFill/>
    </a:ln>
  </c:spPr>
  <c:txPr>
    <a:bodyPr/>
    <a:lstStyle/>
    <a:p>
      <a:pPr>
        <a:defRPr sz="598"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hPercent val="50"/>
      <c:rotY val="20"/>
      <c:depthPercent val="100"/>
      <c:rAngAx val="0"/>
      <c:perspective val="0"/>
    </c:view3D>
    <c:floor>
      <c:thickness val="0"/>
    </c:floor>
    <c:sideWall>
      <c:thickness val="0"/>
    </c:sideWall>
    <c:backWall>
      <c:thickness val="0"/>
    </c:backWall>
    <c:plotArea>
      <c:layout>
        <c:manualLayout>
          <c:layoutTarget val="inner"/>
          <c:xMode val="edge"/>
          <c:yMode val="edge"/>
          <c:x val="0"/>
          <c:y val="0"/>
          <c:w val="1"/>
          <c:h val="1"/>
        </c:manualLayout>
      </c:layout>
      <c:pie3DChart>
        <c:varyColors val="1"/>
        <c:ser>
          <c:idx val="0"/>
          <c:order val="0"/>
          <c:tx>
            <c:strRef>
              <c:f>Sheet1!$B$1</c:f>
              <c:strCache>
                <c:ptCount val="1"/>
                <c:pt idx="0">
                  <c:v>тыс. чел.</c:v>
                </c:pt>
              </c:strCache>
            </c:strRef>
          </c:tx>
          <c:spPr>
            <a:solidFill>
              <a:srgbClr val="9999FF"/>
            </a:solidFill>
            <a:ln w="25399">
              <a:noFill/>
            </a:ln>
          </c:spPr>
          <c:explosion val="18"/>
          <c:dPt>
            <c:idx val="0"/>
            <c:bubble3D val="0"/>
            <c:explosion val="6"/>
            <c:spPr>
              <a:solidFill>
                <a:srgbClr val="3366FF"/>
              </a:solidFill>
              <a:ln w="12700">
                <a:solidFill>
                  <a:srgbClr val="3366FF"/>
                </a:solidFill>
                <a:prstDash val="solid"/>
              </a:ln>
              <a:effectLst/>
            </c:spPr>
          </c:dPt>
          <c:dPt>
            <c:idx val="1"/>
            <c:bubble3D val="0"/>
            <c:spPr>
              <a:solidFill>
                <a:srgbClr val="008000"/>
              </a:solidFill>
              <a:ln w="25399">
                <a:noFill/>
              </a:ln>
            </c:spPr>
          </c:dPt>
          <c:dPt>
            <c:idx val="2"/>
            <c:bubble3D val="0"/>
            <c:spPr>
              <a:solidFill>
                <a:srgbClr val="FF0000"/>
              </a:solidFill>
              <a:ln w="12700">
                <a:solidFill>
                  <a:srgbClr val="FF8080"/>
                </a:solidFill>
                <a:prstDash val="solid"/>
              </a:ln>
            </c:spPr>
          </c:dPt>
          <c:dPt>
            <c:idx val="3"/>
            <c:bubble3D val="0"/>
            <c:spPr>
              <a:solidFill>
                <a:srgbClr val="FF9900"/>
              </a:solidFill>
              <a:ln w="12700">
                <a:solidFill>
                  <a:srgbClr val="FF9900"/>
                </a:solidFill>
                <a:prstDash val="solid"/>
              </a:ln>
            </c:spPr>
          </c:dPt>
          <c:dLbls>
            <c:dLbl>
              <c:idx val="0"/>
              <c:layout>
                <c:manualLayout>
                  <c:x val="-1.2519325495271994E-3"/>
                  <c:y val="0.43796296296296305"/>
                </c:manualLayout>
              </c:layout>
              <c:tx>
                <c:rich>
                  <a:bodyPr/>
                  <a:lstStyle/>
                  <a:p>
                    <a:pPr>
                      <a:defRPr sz="1100" b="0" i="0" u="none" strike="noStrike" baseline="0">
                        <a:solidFill>
                          <a:sysClr val="windowText" lastClr="000000"/>
                        </a:solidFill>
                        <a:latin typeface="Times New Roman"/>
                        <a:ea typeface="Times New Roman"/>
                        <a:cs typeface="Times New Roman"/>
                      </a:defRPr>
                    </a:pPr>
                    <a:r>
                      <a:rPr lang="ru-RU" sz="900" b="0" i="0">
                        <a:solidFill>
                          <a:sysClr val="windowText" lastClr="000000"/>
                        </a:solidFill>
                      </a:rPr>
                      <a:t>Завол-жский
34,5%</a:t>
                    </a:r>
                    <a:endParaRPr lang="ru-RU" sz="1100" b="0">
                      <a:solidFill>
                        <a:sysClr val="windowText" lastClr="000000"/>
                      </a:solidFill>
                    </a:endParaRPr>
                  </a:p>
                </c:rich>
              </c:tx>
              <c:spPr>
                <a:noFill/>
                <a:ln w="25399">
                  <a:noFill/>
                </a:ln>
              </c:spPr>
              <c:dLblPos val="bestFit"/>
              <c:showLegendKey val="0"/>
              <c:showVal val="0"/>
              <c:showCatName val="0"/>
              <c:showSerName val="0"/>
              <c:showPercent val="0"/>
              <c:showBubbleSize val="0"/>
            </c:dLbl>
            <c:dLbl>
              <c:idx val="1"/>
              <c:layout>
                <c:manualLayout>
                  <c:x val="-0.19462463283900927"/>
                  <c:y val="-7.0516185476815398E-3"/>
                </c:manualLayout>
              </c:layout>
              <c:tx>
                <c:rich>
                  <a:bodyPr/>
                  <a:lstStyle/>
                  <a:p>
                    <a:pPr>
                      <a:defRPr sz="1100" b="0" i="0" u="none" strike="noStrike" baseline="0">
                        <a:solidFill>
                          <a:sysClr val="windowText" lastClr="000000"/>
                        </a:solidFill>
                        <a:latin typeface="Times New Roman"/>
                        <a:ea typeface="Times New Roman"/>
                        <a:cs typeface="Times New Roman"/>
                      </a:defRPr>
                    </a:pPr>
                    <a:r>
                      <a:rPr lang="ru-RU" sz="900" b="0" i="0">
                        <a:solidFill>
                          <a:sysClr val="windowText" lastClr="000000"/>
                        </a:solidFill>
                      </a:rPr>
                      <a:t>Мос-</a:t>
                    </a:r>
                  </a:p>
                  <a:p>
                    <a:pPr>
                      <a:defRPr sz="1100" b="0" i="0" u="none" strike="noStrike" baseline="0">
                        <a:solidFill>
                          <a:sysClr val="windowText" lastClr="000000"/>
                        </a:solidFill>
                        <a:latin typeface="Times New Roman"/>
                        <a:ea typeface="Times New Roman"/>
                        <a:cs typeface="Times New Roman"/>
                      </a:defRPr>
                    </a:pPr>
                    <a:r>
                      <a:rPr lang="ru-RU" sz="900" b="0" i="0">
                        <a:solidFill>
                          <a:sysClr val="windowText" lastClr="000000"/>
                        </a:solidFill>
                      </a:rPr>
                      <a:t>ковский
29,4%</a:t>
                    </a:r>
                    <a:endParaRPr lang="ru-RU" sz="1100" b="0">
                      <a:solidFill>
                        <a:sysClr val="windowText" lastClr="000000"/>
                      </a:solidFill>
                    </a:endParaRPr>
                  </a:p>
                </c:rich>
              </c:tx>
              <c:spPr>
                <a:noFill/>
                <a:ln w="25399">
                  <a:noFill/>
                </a:ln>
              </c:spPr>
              <c:dLblPos val="bestFit"/>
              <c:showLegendKey val="0"/>
              <c:showVal val="0"/>
              <c:showCatName val="0"/>
              <c:showSerName val="0"/>
              <c:showPercent val="0"/>
              <c:showBubbleSize val="0"/>
            </c:dLbl>
            <c:dLbl>
              <c:idx val="2"/>
              <c:layout>
                <c:manualLayout>
                  <c:x val="0"/>
                  <c:y val="-0.14384149897929427"/>
                </c:manualLayout>
              </c:layout>
              <c:tx>
                <c:rich>
                  <a:bodyPr/>
                  <a:lstStyle/>
                  <a:p>
                    <a:pPr>
                      <a:defRPr sz="1100" b="0" i="0" u="none" strike="noStrike" baseline="0">
                        <a:solidFill>
                          <a:sysClr val="windowText" lastClr="000000"/>
                        </a:solidFill>
                        <a:latin typeface="Times New Roman"/>
                        <a:ea typeface="Times New Roman"/>
                        <a:cs typeface="Times New Roman"/>
                      </a:defRPr>
                    </a:pPr>
                    <a:r>
                      <a:rPr lang="ru-RU" sz="900" b="0" i="0">
                        <a:solidFill>
                          <a:sysClr val="windowText" lastClr="000000"/>
                        </a:solidFill>
                      </a:rPr>
                      <a:t>Проле-тарский
23,3%</a:t>
                    </a:r>
                    <a:endParaRPr lang="ru-RU" sz="1100" b="0">
                      <a:solidFill>
                        <a:sysClr val="windowText" lastClr="000000"/>
                      </a:solidFill>
                    </a:endParaRPr>
                  </a:p>
                </c:rich>
              </c:tx>
              <c:spPr>
                <a:noFill/>
                <a:ln w="25399">
                  <a:noFill/>
                </a:ln>
              </c:spPr>
              <c:dLblPos val="bestFit"/>
              <c:showLegendKey val="0"/>
              <c:showVal val="0"/>
              <c:showCatName val="0"/>
              <c:showSerName val="0"/>
              <c:showPercent val="0"/>
              <c:showBubbleSize val="0"/>
            </c:dLbl>
            <c:dLbl>
              <c:idx val="3"/>
              <c:layout>
                <c:manualLayout>
                  <c:x val="0.47976845360083414"/>
                  <c:y val="2.030475357247011E-3"/>
                </c:manualLayout>
              </c:layout>
              <c:tx>
                <c:rich>
                  <a:bodyPr/>
                  <a:lstStyle/>
                  <a:p>
                    <a:pPr>
                      <a:defRPr sz="1100" b="0" i="0" u="none" strike="noStrike" baseline="0">
                        <a:solidFill>
                          <a:sysClr val="windowText" lastClr="000000"/>
                        </a:solidFill>
                        <a:latin typeface="Times New Roman"/>
                        <a:ea typeface="Times New Roman"/>
                        <a:cs typeface="Times New Roman"/>
                      </a:defRPr>
                    </a:pPr>
                    <a:r>
                      <a:rPr lang="ru-RU" sz="900" b="0" i="0">
                        <a:solidFill>
                          <a:sysClr val="windowText" lastClr="000000"/>
                        </a:solidFill>
                      </a:rPr>
                      <a:t>Цент-ральный
12,8%</a:t>
                    </a:r>
                    <a:endParaRPr lang="ru-RU" sz="1100" b="0">
                      <a:solidFill>
                        <a:sysClr val="windowText" lastClr="000000"/>
                      </a:solidFill>
                    </a:endParaRPr>
                  </a:p>
                </c:rich>
              </c:tx>
              <c:spPr>
                <a:noFill/>
                <a:ln w="25399">
                  <a:noFill/>
                </a:ln>
              </c:spPr>
              <c:dLblPos val="bestFit"/>
              <c:showLegendKey val="0"/>
              <c:showVal val="0"/>
              <c:showCatName val="0"/>
              <c:showSerName val="0"/>
              <c:showPercent val="0"/>
              <c:showBubbleSize val="0"/>
            </c:dLbl>
            <c:numFmt formatCode="0%" sourceLinked="0"/>
            <c:spPr>
              <a:noFill/>
              <a:ln w="25399">
                <a:noFill/>
              </a:ln>
            </c:spPr>
            <c:txPr>
              <a:bodyPr/>
              <a:lstStyle/>
              <a:p>
                <a:pPr>
                  <a:defRPr sz="950" b="1" i="0" u="none" strike="noStrike" baseline="0">
                    <a:solidFill>
                      <a:schemeClr val="bg1"/>
                    </a:solidFill>
                    <a:latin typeface="Times New Roman"/>
                    <a:ea typeface="Times New Roman"/>
                    <a:cs typeface="Times New Roman"/>
                  </a:defRPr>
                </a:pPr>
                <a:endParaRPr lang="ru-RU"/>
              </a:p>
            </c:txPr>
            <c:dLblPos val="outEnd"/>
            <c:showLegendKey val="0"/>
            <c:showVal val="1"/>
            <c:showCatName val="1"/>
            <c:showSerName val="0"/>
            <c:showPercent val="1"/>
            <c:showBubbleSize val="0"/>
            <c:showLeaderLines val="1"/>
            <c:leaderLines>
              <c:spPr>
                <a:ln>
                  <a:noFill/>
                </a:ln>
              </c:spPr>
            </c:leaderLines>
          </c:dLbls>
          <c:cat>
            <c:strRef>
              <c:f>Sheet1!$A$2:$A$5</c:f>
              <c:strCache>
                <c:ptCount val="4"/>
                <c:pt idx="0">
                  <c:v>Заволжский</c:v>
                </c:pt>
                <c:pt idx="1">
                  <c:v>Московский</c:v>
                </c:pt>
                <c:pt idx="2">
                  <c:v>Пролетарский</c:v>
                </c:pt>
                <c:pt idx="3">
                  <c:v>Центральный</c:v>
                </c:pt>
              </c:strCache>
            </c:strRef>
          </c:cat>
          <c:val>
            <c:numRef>
              <c:f>Sheet1!$B$2:$B$5</c:f>
              <c:numCache>
                <c:formatCode>General</c:formatCode>
                <c:ptCount val="4"/>
                <c:pt idx="0">
                  <c:v>146.69999999999999</c:v>
                </c:pt>
                <c:pt idx="1">
                  <c:v>124.9</c:v>
                </c:pt>
                <c:pt idx="2">
                  <c:v>99</c:v>
                </c:pt>
                <c:pt idx="3">
                  <c:v>54.5</c:v>
                </c:pt>
              </c:numCache>
            </c:numRef>
          </c:val>
        </c:ser>
        <c:ser>
          <c:idx val="1"/>
          <c:order val="1"/>
          <c:tx>
            <c:strRef>
              <c:f>Sheet1!$C$1</c:f>
              <c:strCache>
                <c:ptCount val="1"/>
                <c:pt idx="0">
                  <c:v>%</c:v>
                </c:pt>
              </c:strCache>
            </c:strRef>
          </c:tx>
          <c:spPr>
            <a:solidFill>
              <a:srgbClr val="993366"/>
            </a:solidFill>
            <a:ln w="12700">
              <a:solidFill>
                <a:srgbClr val="000000"/>
              </a:solidFill>
              <a:prstDash val="solid"/>
            </a:ln>
          </c:spPr>
          <c:explosion val="11"/>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Lbls>
            <c:numFmt formatCode="0%" sourceLinked="0"/>
            <c:spPr>
              <a:noFill/>
              <a:ln w="25399">
                <a:noFill/>
              </a:ln>
            </c:spPr>
            <c:txPr>
              <a:bodyPr/>
              <a:lstStyle/>
              <a:p>
                <a:pPr>
                  <a:defRPr sz="800" b="0" i="0" u="none" strike="noStrike" baseline="0">
                    <a:solidFill>
                      <a:srgbClr val="000000"/>
                    </a:solidFill>
                    <a:latin typeface="Arial"/>
                    <a:ea typeface="Arial"/>
                    <a:cs typeface="Arial"/>
                  </a:defRPr>
                </a:pPr>
                <a:endParaRPr lang="ru-RU"/>
              </a:p>
            </c:txPr>
            <c:showLegendKey val="0"/>
            <c:showVal val="1"/>
            <c:showCatName val="1"/>
            <c:showSerName val="0"/>
            <c:showPercent val="1"/>
            <c:showBubbleSize val="0"/>
            <c:showLeaderLines val="1"/>
            <c:leaderLines>
              <c:spPr>
                <a:ln>
                  <a:noFill/>
                </a:ln>
              </c:spPr>
            </c:leaderLines>
          </c:dLbls>
          <c:cat>
            <c:strRef>
              <c:f>Sheet1!$A$2:$A$5</c:f>
              <c:strCache>
                <c:ptCount val="4"/>
                <c:pt idx="0">
                  <c:v>Заволжский</c:v>
                </c:pt>
                <c:pt idx="1">
                  <c:v>Московский</c:v>
                </c:pt>
                <c:pt idx="2">
                  <c:v>Пролетарский</c:v>
                </c:pt>
                <c:pt idx="3">
                  <c:v>Центральный</c:v>
                </c:pt>
              </c:strCache>
            </c:strRef>
          </c:cat>
          <c:val>
            <c:numRef>
              <c:f>Sheet1!$C$2:$C$5</c:f>
              <c:numCache>
                <c:formatCode>General</c:formatCode>
                <c:ptCount val="4"/>
                <c:pt idx="0">
                  <c:v>34.5</c:v>
                </c:pt>
                <c:pt idx="1">
                  <c:v>29.4</c:v>
                </c:pt>
                <c:pt idx="2">
                  <c:v>23.3</c:v>
                </c:pt>
                <c:pt idx="3">
                  <c:v>12.8</c:v>
                </c:pt>
              </c:numCache>
            </c:numRef>
          </c:val>
        </c:ser>
        <c:dLbls>
          <c:showLegendKey val="0"/>
          <c:showVal val="1"/>
          <c:showCatName val="1"/>
          <c:showSerName val="0"/>
          <c:showPercent val="1"/>
          <c:showBubbleSize val="0"/>
          <c:showLeaderLines val="1"/>
        </c:dLbls>
      </c:pie3DChart>
      <c:spPr>
        <a:noFill/>
        <a:ln w="25399">
          <a:noFill/>
        </a:ln>
      </c:spPr>
    </c:plotArea>
    <c:plotVisOnly val="1"/>
    <c:dispBlanksAs val="zero"/>
    <c:showDLblsOverMax val="0"/>
  </c:chart>
  <c:spPr>
    <a:noFill/>
    <a:ln w="12700">
      <a:solidFill>
        <a:srgbClr val="FFFFFF"/>
      </a:solidFill>
      <a:prstDash val="solid"/>
    </a:ln>
  </c:spPr>
  <c:txPr>
    <a:bodyPr/>
    <a:lstStyle/>
    <a:p>
      <a:pPr>
        <a:defRPr sz="575" b="0" i="0" u="none" strike="noStrike" baseline="0">
          <a:solidFill>
            <a:srgbClr val="000000"/>
          </a:solidFill>
          <a:latin typeface="Arial"/>
          <a:ea typeface="Arial"/>
          <a:cs typeface="Arial"/>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073487039013008E-2"/>
          <c:y val="2.6847752615346051E-2"/>
          <c:w val="0.94310766798659684"/>
          <c:h val="0.84378273918291857"/>
        </c:manualLayout>
      </c:layout>
      <c:lineChart>
        <c:grouping val="standard"/>
        <c:varyColors val="0"/>
        <c:ser>
          <c:idx val="1"/>
          <c:order val="0"/>
          <c:tx>
            <c:strRef>
              <c:f>Sheet1!$B$1</c:f>
              <c:strCache>
                <c:ptCount val="1"/>
                <c:pt idx="0">
                  <c:v>Прогноз среднегодовой численности населения города Твери на период до 2021 года тыс. человек</c:v>
                </c:pt>
              </c:strCache>
            </c:strRef>
          </c:tx>
          <c:spPr>
            <a:ln w="0">
              <a:solidFill>
                <a:srgbClr val="4F81BD">
                  <a:lumMod val="75000"/>
                </a:srgbClr>
              </a:solidFill>
              <a:prstDash val="sysDot"/>
            </a:ln>
            <a:effectLst>
              <a:glow rad="63500">
                <a:srgbClr val="4F81BD">
                  <a:lumMod val="20000"/>
                  <a:lumOff val="80000"/>
                  <a:alpha val="40000"/>
                </a:srgbClr>
              </a:glow>
              <a:innerShdw blurRad="63500" dist="50800" dir="2700000">
                <a:srgbClr val="4F81BD">
                  <a:lumMod val="60000"/>
                  <a:lumOff val="40000"/>
                  <a:alpha val="50000"/>
                </a:srgbClr>
              </a:innerShdw>
            </a:effectLst>
          </c:spPr>
          <c:marker>
            <c:symbol val="square"/>
            <c:size val="37"/>
            <c:spPr>
              <a:solidFill>
                <a:srgbClr val="4F81BD">
                  <a:lumMod val="60000"/>
                  <a:lumOff val="40000"/>
                  <a:alpha val="56000"/>
                </a:srgbClr>
              </a:solidFill>
              <a:ln w="15875">
                <a:solidFill>
                  <a:srgbClr val="4F81BD">
                    <a:lumMod val="40000"/>
                    <a:lumOff val="60000"/>
                  </a:srgbClr>
                </a:solidFill>
                <a:prstDash val="sysDot"/>
              </a:ln>
              <a:effectLst>
                <a:glow rad="63500">
                  <a:srgbClr val="4F81BD">
                    <a:lumMod val="20000"/>
                    <a:lumOff val="80000"/>
                    <a:alpha val="40000"/>
                  </a:srgbClr>
                </a:glow>
                <a:innerShdw blurRad="63500" dist="50800" dir="2700000">
                  <a:srgbClr val="4F81BD">
                    <a:lumMod val="60000"/>
                    <a:lumOff val="40000"/>
                    <a:alpha val="50000"/>
                  </a:srgbClr>
                </a:innerShdw>
              </a:effectLst>
              <a:scene3d>
                <a:camera prst="orthographicFront"/>
                <a:lightRig rig="soft" dir="t"/>
              </a:scene3d>
              <a:sp3d prstMaterial="dkEdge">
                <a:bevelT w="152400" h="50800" prst="softRound"/>
                <a:bevelB/>
              </a:sp3d>
            </c:spPr>
          </c:marker>
          <c:dLbls>
            <c:dLbl>
              <c:idx val="0"/>
              <c:layout>
                <c:manualLayout>
                  <c:x val="-7.6113207379598133E-2"/>
                  <c:y val="-1.2634739222204916E-3"/>
                </c:manualLayout>
              </c:layout>
              <c:dLblPos val="r"/>
              <c:showLegendKey val="0"/>
              <c:showVal val="1"/>
              <c:showCatName val="0"/>
              <c:showSerName val="0"/>
              <c:showPercent val="0"/>
              <c:showBubbleSize val="0"/>
            </c:dLbl>
            <c:dLbl>
              <c:idx val="1"/>
              <c:layout>
                <c:manualLayout>
                  <c:x val="-7.3956637692486296E-2"/>
                  <c:y val="-2.8957407994213892E-4"/>
                </c:manualLayout>
              </c:layout>
              <c:dLblPos val="r"/>
              <c:showLegendKey val="0"/>
              <c:showVal val="1"/>
              <c:showCatName val="0"/>
              <c:showSerName val="0"/>
              <c:showPercent val="0"/>
              <c:showBubbleSize val="0"/>
            </c:dLbl>
            <c:dLbl>
              <c:idx val="2"/>
              <c:layout>
                <c:manualLayout>
                  <c:x val="-7.2797194210372826E-2"/>
                  <c:y val="2.2575500847204226E-3"/>
                </c:manualLayout>
              </c:layout>
              <c:dLblPos val="r"/>
              <c:showLegendKey val="0"/>
              <c:showVal val="1"/>
              <c:showCatName val="0"/>
              <c:showSerName val="0"/>
              <c:showPercent val="0"/>
              <c:showBubbleSize val="0"/>
            </c:dLbl>
            <c:dLbl>
              <c:idx val="3"/>
              <c:layout>
                <c:manualLayout>
                  <c:x val="-7.2476949857455147E-2"/>
                  <c:y val="-6.9027836707072771E-3"/>
                </c:manualLayout>
              </c:layout>
              <c:dLblPos val="r"/>
              <c:showLegendKey val="0"/>
              <c:showVal val="1"/>
              <c:showCatName val="0"/>
              <c:showSerName val="0"/>
              <c:showPercent val="0"/>
              <c:showBubbleSize val="0"/>
            </c:dLbl>
            <c:dLbl>
              <c:idx val="4"/>
              <c:layout>
                <c:manualLayout>
                  <c:x val="-7.191493607158754E-2"/>
                  <c:y val="6.6228328601782441E-3"/>
                </c:manualLayout>
              </c:layout>
              <c:dLblPos val="r"/>
              <c:showLegendKey val="0"/>
              <c:showVal val="1"/>
              <c:showCatName val="0"/>
              <c:showSerName val="0"/>
              <c:showPercent val="0"/>
              <c:showBubbleSize val="0"/>
            </c:dLbl>
            <c:dLbl>
              <c:idx val="5"/>
              <c:layout>
                <c:manualLayout>
                  <c:x val="-6.5996838114533926E-2"/>
                  <c:y val="-3.0056369536086468E-3"/>
                </c:manualLayout>
              </c:layout>
              <c:dLblPos val="r"/>
              <c:showLegendKey val="0"/>
              <c:showVal val="1"/>
              <c:showCatName val="0"/>
              <c:showSerName val="0"/>
              <c:showPercent val="0"/>
              <c:showBubbleSize val="0"/>
            </c:dLbl>
            <c:dLbl>
              <c:idx val="6"/>
              <c:layout>
                <c:manualLayout>
                  <c:x val="-7.0690856625377968E-2"/>
                  <c:y val="4.4101630153373686E-4"/>
                </c:manualLayout>
              </c:layout>
              <c:dLblPos val="r"/>
              <c:showLegendKey val="0"/>
              <c:showVal val="1"/>
              <c:showCatName val="0"/>
              <c:showSerName val="0"/>
              <c:showPercent val="0"/>
              <c:showBubbleSize val="0"/>
            </c:dLbl>
            <c:dLbl>
              <c:idx val="7"/>
              <c:layout>
                <c:manualLayout>
                  <c:x val="-7.342911083482985E-2"/>
                  <c:y val="2.6023532772689126E-3"/>
                </c:manualLayout>
              </c:layout>
              <c:dLblPos val="r"/>
              <c:showLegendKey val="0"/>
              <c:showVal val="1"/>
              <c:showCatName val="0"/>
              <c:showSerName val="0"/>
              <c:showPercent val="0"/>
              <c:showBubbleSize val="0"/>
            </c:dLbl>
            <c:dLbl>
              <c:idx val="8"/>
              <c:layout>
                <c:manualLayout>
                  <c:x val="-3.6279105462694354E-2"/>
                  <c:y val="-4.5976395807666897E-3"/>
                </c:manualLayout>
              </c:layout>
              <c:dLblPos val="r"/>
              <c:showLegendKey val="0"/>
              <c:showVal val="1"/>
              <c:showCatName val="0"/>
              <c:showSerName val="0"/>
              <c:showPercent val="0"/>
              <c:showBubbleSize val="0"/>
            </c:dLbl>
            <c:dLbl>
              <c:idx val="9"/>
              <c:layout>
                <c:manualLayout>
                  <c:x val="-0.12402517736217746"/>
                  <c:y val="5.1540742858005147E-2"/>
                </c:manualLayout>
              </c:layout>
              <c:dLblPos val="r"/>
              <c:showLegendKey val="0"/>
              <c:showVal val="1"/>
              <c:showCatName val="0"/>
              <c:showSerName val="0"/>
              <c:showPercent val="0"/>
              <c:showBubbleSize val="0"/>
            </c:dLbl>
            <c:dLbl>
              <c:idx val="10"/>
              <c:layout>
                <c:manualLayout>
                  <c:xMode val="edge"/>
                  <c:yMode val="edge"/>
                  <c:x val="0.89984350547730829"/>
                  <c:y val="0.27692307692307694"/>
                </c:manualLayout>
              </c:layout>
              <c:dLblPos val="r"/>
              <c:showLegendKey val="0"/>
              <c:showVal val="1"/>
              <c:showCatName val="0"/>
              <c:showSerName val="0"/>
              <c:showPercent val="0"/>
              <c:showBubbleSize val="0"/>
            </c:dLbl>
            <c:dLbl>
              <c:idx val="11"/>
              <c:layout>
                <c:manualLayout>
                  <c:xMode val="edge"/>
                  <c:yMode val="edge"/>
                  <c:x val="0.99687010954616584"/>
                  <c:y val="0.26461538461538464"/>
                </c:manualLayout>
              </c:layout>
              <c:dLblPos val="r"/>
              <c:showLegendKey val="0"/>
              <c:showVal val="1"/>
              <c:showCatName val="0"/>
              <c:showSerName val="0"/>
              <c:showPercent val="0"/>
              <c:showBubbleSize val="0"/>
            </c:dLbl>
            <c:numFmt formatCode="#,##0.0" sourceLinked="0"/>
            <c:spPr>
              <a:noFill/>
              <a:ln w="25380">
                <a:noFill/>
              </a:ln>
              <a:effectLst>
                <a:outerShdw blurRad="76200" dir="18900000" sy="23000" kx="-1200000" algn="bl" rotWithShape="0">
                  <a:prstClr val="black">
                    <a:alpha val="20000"/>
                  </a:prstClr>
                </a:outerShdw>
              </a:effectLst>
            </c:spPr>
            <c:txPr>
              <a:bodyPr/>
              <a:lstStyle/>
              <a:p>
                <a:pPr>
                  <a:defRPr sz="1100" b="1">
                    <a:solidFill>
                      <a:sysClr val="windowText" lastClr="000000"/>
                    </a:solidFill>
                    <a:effectLst/>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strRef>
              <c:f>Sheet1!$A$2:$A$7</c:f>
              <c:strCache>
                <c:ptCount val="6"/>
                <c:pt idx="0">
                  <c:v>2018</c:v>
                </c:pt>
                <c:pt idx="1">
                  <c:v>2019</c:v>
                </c:pt>
                <c:pt idx="2">
                  <c:v>2020 оценка</c:v>
                </c:pt>
                <c:pt idx="3">
                  <c:v>2021 прогноз</c:v>
                </c:pt>
                <c:pt idx="4">
                  <c:v>2022 прогноз</c:v>
                </c:pt>
                <c:pt idx="5">
                  <c:v>2023 прогноз</c:v>
                </c:pt>
              </c:strCache>
            </c:strRef>
          </c:cat>
          <c:val>
            <c:numRef>
              <c:f>Sheet1!$B$2:$B$7</c:f>
              <c:numCache>
                <c:formatCode>General</c:formatCode>
                <c:ptCount val="6"/>
                <c:pt idx="0">
                  <c:v>420.45</c:v>
                </c:pt>
                <c:pt idx="1">
                  <c:v>422.96</c:v>
                </c:pt>
                <c:pt idx="2">
                  <c:v>425.9</c:v>
                </c:pt>
                <c:pt idx="3">
                  <c:v>427.7</c:v>
                </c:pt>
                <c:pt idx="4">
                  <c:v>429.6</c:v>
                </c:pt>
                <c:pt idx="5">
                  <c:v>431.7</c:v>
                </c:pt>
              </c:numCache>
            </c:numRef>
          </c:val>
          <c:smooth val="0"/>
        </c:ser>
        <c:dLbls>
          <c:showLegendKey val="0"/>
          <c:showVal val="1"/>
          <c:showCatName val="0"/>
          <c:showSerName val="0"/>
          <c:showPercent val="0"/>
          <c:showBubbleSize val="0"/>
        </c:dLbls>
        <c:marker val="1"/>
        <c:smooth val="0"/>
        <c:axId val="107477248"/>
        <c:axId val="106561536"/>
      </c:lineChart>
      <c:catAx>
        <c:axId val="107477248"/>
        <c:scaling>
          <c:orientation val="minMax"/>
        </c:scaling>
        <c:delete val="0"/>
        <c:axPos val="b"/>
        <c:numFmt formatCode="General" sourceLinked="1"/>
        <c:majorTickMark val="cross"/>
        <c:minorTickMark val="none"/>
        <c:tickLblPos val="nextTo"/>
        <c:spPr>
          <a:ln w="12690">
            <a:solidFill>
              <a:srgbClr val="000000"/>
            </a:solidFill>
            <a:prstDash val="solid"/>
          </a:ln>
        </c:spPr>
        <c:txPr>
          <a:bodyPr rot="0" vert="horz"/>
          <a:lstStyle/>
          <a:p>
            <a:pPr>
              <a:defRPr sz="1050" b="0">
                <a:solidFill>
                  <a:sysClr val="windowText" lastClr="000000"/>
                </a:solidFill>
                <a:latin typeface="Times New Roman" pitchFamily="18" charset="0"/>
                <a:cs typeface="Times New Roman" pitchFamily="18" charset="0"/>
              </a:defRPr>
            </a:pPr>
            <a:endParaRPr lang="ru-RU"/>
          </a:p>
        </c:txPr>
        <c:crossAx val="106561536"/>
        <c:crosses val="autoZero"/>
        <c:auto val="0"/>
        <c:lblAlgn val="ctr"/>
        <c:lblOffset val="100"/>
        <c:tickLblSkip val="1"/>
        <c:tickMarkSkip val="1"/>
        <c:noMultiLvlLbl val="0"/>
      </c:catAx>
      <c:valAx>
        <c:axId val="106561536"/>
        <c:scaling>
          <c:orientation val="minMax"/>
          <c:max val="435"/>
          <c:min val="415"/>
        </c:scaling>
        <c:delete val="0"/>
        <c:axPos val="l"/>
        <c:majorGridlines>
          <c:spPr>
            <a:ln w="12690">
              <a:noFill/>
              <a:prstDash val="sysDash"/>
            </a:ln>
          </c:spPr>
        </c:majorGridlines>
        <c:numFmt formatCode="General" sourceLinked="1"/>
        <c:majorTickMark val="cross"/>
        <c:minorTickMark val="none"/>
        <c:tickLblPos val="nextTo"/>
        <c:spPr>
          <a:ln w="12690">
            <a:solidFill>
              <a:srgbClr val="000000"/>
            </a:solidFill>
            <a:prstDash val="solid"/>
          </a:ln>
        </c:spPr>
        <c:txPr>
          <a:bodyPr rot="0" vert="horz"/>
          <a:lstStyle/>
          <a:p>
            <a:pPr>
              <a:defRPr sz="700">
                <a:solidFill>
                  <a:sysClr val="windowText" lastClr="000000"/>
                </a:solidFill>
                <a:latin typeface="Palatino Linotype" pitchFamily="18" charset="0"/>
              </a:defRPr>
            </a:pPr>
            <a:endParaRPr lang="ru-RU"/>
          </a:p>
        </c:txPr>
        <c:crossAx val="107477248"/>
        <c:crosses val="autoZero"/>
        <c:crossBetween val="between"/>
        <c:majorUnit val="5"/>
      </c:valAx>
      <c:spPr>
        <a:noFill/>
        <a:ln w="25380">
          <a:noFill/>
        </a:ln>
      </c:spPr>
    </c:plotArea>
    <c:plotVisOnly val="1"/>
    <c:dispBlanksAs val="gap"/>
    <c:showDLblsOverMax val="0"/>
  </c:chart>
  <c:spPr>
    <a:noFill/>
    <a:ln>
      <a:noFill/>
    </a:ln>
  </c:spPr>
  <c:txPr>
    <a:bodyPr/>
    <a:lstStyle/>
    <a:p>
      <a:pPr>
        <a:defRPr sz="999" b="0" i="0" u="none" strike="noStrike" baseline="0">
          <a:solidFill>
            <a:srgbClr val="000000"/>
          </a:solidFill>
          <a:latin typeface="Arial"/>
          <a:ea typeface="Arial"/>
          <a:cs typeface="Arial"/>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nSpc>
                <a:spcPct val="90000"/>
              </a:lnSpc>
              <a:defRPr sz="1200" b="1" i="0" u="none" strike="noStrike" baseline="0">
                <a:solidFill>
                  <a:srgbClr val="000000"/>
                </a:solidFill>
                <a:latin typeface="Times New Roman"/>
                <a:ea typeface="Times New Roman"/>
                <a:cs typeface="Times New Roman"/>
              </a:defRPr>
            </a:pPr>
            <a:r>
              <a:rPr lang="ru-RU" sz="1200" b="1" i="1"/>
              <a:t>Динамика неполной занятости работников организаций </a:t>
            </a:r>
            <a:br>
              <a:rPr lang="ru-RU" sz="1200" b="1" i="1"/>
            </a:br>
            <a:r>
              <a:rPr lang="ru-RU" sz="1200" b="1" i="1"/>
              <a:t>города Твери на 1 января 2010-2020 годов</a:t>
            </a:r>
          </a:p>
        </c:rich>
      </c:tx>
      <c:layout>
        <c:manualLayout>
          <c:xMode val="edge"/>
          <c:yMode val="edge"/>
          <c:x val="0.19903080634540182"/>
          <c:y val="1.9172530514681849E-2"/>
        </c:manualLayout>
      </c:layout>
      <c:overlay val="0"/>
      <c:spPr>
        <a:noFill/>
        <a:ln w="28336">
          <a:noFill/>
        </a:ln>
      </c:spPr>
    </c:title>
    <c:autoTitleDeleted val="0"/>
    <c:plotArea>
      <c:layout>
        <c:manualLayout>
          <c:layoutTarget val="inner"/>
          <c:xMode val="edge"/>
          <c:yMode val="edge"/>
          <c:x val="5.4832993199454935E-2"/>
          <c:y val="0.12865336180832318"/>
          <c:w val="0.92128387340405282"/>
          <c:h val="0.71135301314427335"/>
        </c:manualLayout>
      </c:layout>
      <c:barChart>
        <c:barDir val="col"/>
        <c:grouping val="clustered"/>
        <c:varyColors val="0"/>
        <c:ser>
          <c:idx val="1"/>
          <c:order val="0"/>
          <c:tx>
            <c:strRef>
              <c:f>Sheet1!$B$1</c:f>
              <c:strCache>
                <c:ptCount val="1"/>
                <c:pt idx="0">
                  <c:v>численность работников, человек</c:v>
                </c:pt>
              </c:strCache>
            </c:strRef>
          </c:tx>
          <c:spPr>
            <a:solidFill>
              <a:srgbClr val="4F81BD">
                <a:lumMod val="75000"/>
                <a:alpha val="48000"/>
              </a:srgbClr>
            </a:solidFill>
            <a:ln w="9525">
              <a:solidFill>
                <a:srgbClr val="4F81BD">
                  <a:lumMod val="75000"/>
                  <a:alpha val="47000"/>
                </a:srgbClr>
              </a:solidFill>
              <a:prstDash val="sysDot"/>
            </a:ln>
            <a:scene3d>
              <a:camera prst="orthographicFront"/>
              <a:lightRig rig="threePt" dir="t"/>
            </a:scene3d>
            <a:sp3d>
              <a:bevelT/>
            </a:sp3d>
          </c:spPr>
          <c:invertIfNegative val="0"/>
          <c:dLbls>
            <c:dLbl>
              <c:idx val="0"/>
              <c:layout>
                <c:manualLayout>
                  <c:x val="-3.5654367652235568E-4"/>
                  <c:y val="-6.1722796631156575E-2"/>
                </c:manualLayout>
              </c:layout>
              <c:dLblPos val="outEnd"/>
              <c:showLegendKey val="0"/>
              <c:showVal val="1"/>
              <c:showCatName val="0"/>
              <c:showSerName val="0"/>
              <c:showPercent val="0"/>
              <c:showBubbleSize val="0"/>
            </c:dLbl>
            <c:dLbl>
              <c:idx val="1"/>
              <c:layout>
                <c:manualLayout>
                  <c:x val="2.8172411726963375E-3"/>
                  <c:y val="-3.1510091563880975E-3"/>
                </c:manualLayout>
              </c:layout>
              <c:dLblPos val="outEnd"/>
              <c:showLegendKey val="0"/>
              <c:showVal val="1"/>
              <c:showCatName val="0"/>
              <c:showSerName val="0"/>
              <c:showPercent val="0"/>
              <c:showBubbleSize val="0"/>
            </c:dLbl>
            <c:dLbl>
              <c:idx val="2"/>
              <c:layout>
                <c:manualLayout>
                  <c:x val="6.8453275841111631E-4"/>
                  <c:y val="-0.12596456036586001"/>
                </c:manualLayout>
              </c:layout>
              <c:dLblPos val="outEnd"/>
              <c:showLegendKey val="0"/>
              <c:showVal val="1"/>
              <c:showCatName val="0"/>
              <c:showSerName val="0"/>
              <c:showPercent val="0"/>
              <c:showBubbleSize val="0"/>
            </c:dLbl>
            <c:dLbl>
              <c:idx val="3"/>
              <c:layout>
                <c:manualLayout>
                  <c:x val="1.249853520600192E-4"/>
                  <c:y val="-8.3377930461576058E-2"/>
                </c:manualLayout>
              </c:layout>
              <c:dLblPos val="outEnd"/>
              <c:showLegendKey val="0"/>
              <c:showVal val="1"/>
              <c:showCatName val="0"/>
              <c:showSerName val="0"/>
              <c:showPercent val="0"/>
              <c:showBubbleSize val="0"/>
            </c:dLbl>
            <c:dLbl>
              <c:idx val="4"/>
              <c:layout>
                <c:manualLayout>
                  <c:x val="-2.1860733862183132E-4"/>
                  <c:y val="-0.13732903744669445"/>
                </c:manualLayout>
              </c:layout>
              <c:dLblPos val="outEnd"/>
              <c:showLegendKey val="0"/>
              <c:showVal val="1"/>
              <c:showCatName val="0"/>
              <c:showSerName val="0"/>
              <c:showPercent val="0"/>
              <c:showBubbleSize val="0"/>
            </c:dLbl>
            <c:dLbl>
              <c:idx val="5"/>
              <c:layout>
                <c:manualLayout>
                  <c:x val="-3.4281250746050207E-3"/>
                  <c:y val="-2.5759102695850897E-2"/>
                </c:manualLayout>
              </c:layout>
              <c:dLblPos val="outEnd"/>
              <c:showLegendKey val="0"/>
              <c:showVal val="1"/>
              <c:showCatName val="0"/>
              <c:showSerName val="0"/>
              <c:showPercent val="0"/>
              <c:showBubbleSize val="0"/>
            </c:dLbl>
            <c:dLbl>
              <c:idx val="6"/>
              <c:layout>
                <c:manualLayout>
                  <c:x val="-6.6159537170347232E-4"/>
                  <c:y val="-1.7518480090154047E-2"/>
                </c:manualLayout>
              </c:layout>
              <c:dLblPos val="outEnd"/>
              <c:showLegendKey val="0"/>
              <c:showVal val="1"/>
              <c:showCatName val="0"/>
              <c:showSerName val="0"/>
              <c:showPercent val="0"/>
              <c:showBubbleSize val="0"/>
            </c:dLbl>
            <c:dLbl>
              <c:idx val="7"/>
              <c:layout>
                <c:manualLayout>
                  <c:x val="-2.393446086452727E-3"/>
                  <c:y val="-0.21326934673866968"/>
                </c:manualLayout>
              </c:layout>
              <c:dLblPos val="outEnd"/>
              <c:showLegendKey val="0"/>
              <c:showVal val="1"/>
              <c:showCatName val="0"/>
              <c:showSerName val="0"/>
              <c:showPercent val="0"/>
              <c:showBubbleSize val="0"/>
            </c:dLbl>
            <c:dLbl>
              <c:idx val="8"/>
              <c:layout>
                <c:manualLayout>
                  <c:x val="1.6274621997328341E-3"/>
                  <c:y val="-0.16326815930340829"/>
                </c:manualLayout>
              </c:layout>
              <c:dLblPos val="outEnd"/>
              <c:showLegendKey val="0"/>
              <c:showVal val="1"/>
              <c:showCatName val="0"/>
              <c:showSerName val="0"/>
              <c:showPercent val="0"/>
              <c:showBubbleSize val="0"/>
            </c:dLbl>
            <c:dLbl>
              <c:idx val="9"/>
              <c:layout>
                <c:manualLayout>
                  <c:x val="-2.206982296550451E-3"/>
                  <c:y val="-0.15377002353100039"/>
                </c:manualLayout>
              </c:layout>
              <c:dLblPos val="outEnd"/>
              <c:showLegendKey val="0"/>
              <c:showVal val="1"/>
              <c:showCatName val="0"/>
              <c:showSerName val="0"/>
              <c:showPercent val="0"/>
              <c:showBubbleSize val="0"/>
            </c:dLbl>
            <c:dLbl>
              <c:idx val="10"/>
              <c:layout>
                <c:manualLayout>
                  <c:x val="1.758155676438186E-3"/>
                  <c:y val="-0.13533429289080801"/>
                </c:manualLayout>
              </c:layout>
              <c:dLblPos val="outEnd"/>
              <c:showLegendKey val="0"/>
              <c:showVal val="1"/>
              <c:showCatName val="0"/>
              <c:showSerName val="0"/>
              <c:showPercent val="0"/>
              <c:showBubbleSize val="0"/>
            </c:dLbl>
            <c:spPr>
              <a:noFill/>
              <a:ln w="28336">
                <a:noFill/>
              </a:ln>
            </c:spPr>
            <c:txPr>
              <a:bodyPr/>
              <a:lstStyle/>
              <a:p>
                <a:pPr>
                  <a:defRPr sz="10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General</c:formatCode>
                <c:ptCount val="11"/>
                <c:pt idx="0">
                  <c:v>13965</c:v>
                </c:pt>
                <c:pt idx="1">
                  <c:v>11390</c:v>
                </c:pt>
                <c:pt idx="2">
                  <c:v>1493</c:v>
                </c:pt>
                <c:pt idx="3">
                  <c:v>1238</c:v>
                </c:pt>
                <c:pt idx="4">
                  <c:v>410</c:v>
                </c:pt>
                <c:pt idx="5" formatCode="#,##0">
                  <c:v>7497</c:v>
                </c:pt>
                <c:pt idx="6" formatCode="#,##0">
                  <c:v>8385</c:v>
                </c:pt>
                <c:pt idx="7" formatCode="#,##0">
                  <c:v>1116</c:v>
                </c:pt>
                <c:pt idx="8" formatCode="#,##0">
                  <c:v>590</c:v>
                </c:pt>
                <c:pt idx="9" formatCode="#,##0">
                  <c:v>368</c:v>
                </c:pt>
                <c:pt idx="10" formatCode="#,##0">
                  <c:v>272</c:v>
                </c:pt>
              </c:numCache>
            </c:numRef>
          </c:val>
        </c:ser>
        <c:dLbls>
          <c:showLegendKey val="0"/>
          <c:showVal val="0"/>
          <c:showCatName val="0"/>
          <c:showSerName val="0"/>
          <c:showPercent val="0"/>
          <c:showBubbleSize val="0"/>
        </c:dLbls>
        <c:gapWidth val="12"/>
        <c:overlap val="90"/>
        <c:axId val="106304640"/>
        <c:axId val="106306176"/>
      </c:barChart>
      <c:lineChart>
        <c:grouping val="standard"/>
        <c:varyColors val="0"/>
        <c:ser>
          <c:idx val="0"/>
          <c:order val="1"/>
          <c:tx>
            <c:strRef>
              <c:f>Sheet1!$C$1</c:f>
              <c:strCache>
                <c:ptCount val="1"/>
                <c:pt idx="0">
                  <c:v>количество предприятий, единиц</c:v>
                </c:pt>
              </c:strCache>
            </c:strRef>
          </c:tx>
          <c:spPr>
            <a:ln w="25400">
              <a:solidFill>
                <a:srgbClr val="1F497D">
                  <a:lumMod val="50000"/>
                </a:srgbClr>
              </a:solidFill>
              <a:prstDash val="sysDot"/>
            </a:ln>
          </c:spPr>
          <c:marker>
            <c:symbol val="square"/>
            <c:size val="20"/>
            <c:spPr>
              <a:solidFill>
                <a:srgbClr val="4F81BD">
                  <a:lumMod val="75000"/>
                  <a:alpha val="81000"/>
                </a:srgbClr>
              </a:solidFill>
              <a:ln w="19050">
                <a:solidFill>
                  <a:srgbClr val="4F81BD">
                    <a:lumMod val="75000"/>
                  </a:srgbClr>
                </a:solidFill>
              </a:ln>
              <a:scene3d>
                <a:camera prst="orthographicFront"/>
                <a:lightRig rig="flood" dir="t"/>
              </a:scene3d>
              <a:sp3d prstMaterial="dkEdge">
                <a:bevelT/>
              </a:sp3d>
            </c:spPr>
          </c:marker>
          <c:dLbls>
            <c:dLbl>
              <c:idx val="0"/>
              <c:layout>
                <c:manualLayout>
                  <c:x val="-4.1350910208756607E-2"/>
                  <c:y val="2.5047272316766856E-5"/>
                </c:manualLayout>
              </c:layout>
              <c:dLblPos val="r"/>
              <c:showLegendKey val="0"/>
              <c:showVal val="1"/>
              <c:showCatName val="0"/>
              <c:showSerName val="0"/>
              <c:showPercent val="0"/>
              <c:showBubbleSize val="0"/>
            </c:dLbl>
            <c:dLbl>
              <c:idx val="1"/>
              <c:layout>
                <c:manualLayout>
                  <c:x val="-4.3232185156403605E-2"/>
                  <c:y val="-7.2813478960291253E-4"/>
                </c:manualLayout>
              </c:layout>
              <c:dLblPos val="r"/>
              <c:showLegendKey val="0"/>
              <c:showVal val="1"/>
              <c:showCatName val="0"/>
              <c:showSerName val="0"/>
              <c:showPercent val="0"/>
              <c:showBubbleSize val="0"/>
            </c:dLbl>
            <c:dLbl>
              <c:idx val="2"/>
              <c:layout>
                <c:manualLayout>
                  <c:x val="-5.1039274267326074E-2"/>
                  <c:y val="2.6619272909602695E-3"/>
                </c:manualLayout>
              </c:layout>
              <c:dLblPos val="r"/>
              <c:showLegendKey val="0"/>
              <c:showVal val="1"/>
              <c:showCatName val="0"/>
              <c:showSerName val="0"/>
              <c:showPercent val="0"/>
              <c:showBubbleSize val="0"/>
            </c:dLbl>
            <c:dLbl>
              <c:idx val="3"/>
              <c:layout>
                <c:manualLayout>
                  <c:x val="-4.3954274397616636E-2"/>
                  <c:y val="-2.542119050337664E-3"/>
                </c:manualLayout>
              </c:layout>
              <c:dLblPos val="r"/>
              <c:showLegendKey val="0"/>
              <c:showVal val="1"/>
              <c:showCatName val="0"/>
              <c:showSerName val="0"/>
              <c:showPercent val="0"/>
              <c:showBubbleSize val="0"/>
            </c:dLbl>
            <c:dLbl>
              <c:idx val="4"/>
              <c:layout>
                <c:manualLayout>
                  <c:x val="-4.1504655119226817E-2"/>
                  <c:y val="-1.8030809251711488E-3"/>
                </c:manualLayout>
              </c:layout>
              <c:dLblPos val="r"/>
              <c:showLegendKey val="0"/>
              <c:showVal val="1"/>
              <c:showCatName val="0"/>
              <c:showSerName val="0"/>
              <c:showPercent val="0"/>
              <c:showBubbleSize val="0"/>
            </c:dLbl>
            <c:dLbl>
              <c:idx val="5"/>
              <c:layout>
                <c:manualLayout>
                  <c:x val="-4.1431117186451573E-2"/>
                  <c:y val="-3.1016284254790734E-3"/>
                </c:manualLayout>
              </c:layout>
              <c:dLblPos val="r"/>
              <c:showLegendKey val="0"/>
              <c:showVal val="1"/>
              <c:showCatName val="0"/>
              <c:showSerName val="0"/>
              <c:showPercent val="0"/>
              <c:showBubbleSize val="0"/>
            </c:dLbl>
            <c:dLbl>
              <c:idx val="6"/>
              <c:layout>
                <c:manualLayout>
                  <c:x val="-3.8557085833949636E-2"/>
                  <c:y val="-5.7732198797730925E-3"/>
                </c:manualLayout>
              </c:layout>
              <c:dLblPos val="r"/>
              <c:showLegendKey val="0"/>
              <c:showVal val="1"/>
              <c:showCatName val="0"/>
              <c:showSerName val="0"/>
              <c:showPercent val="0"/>
              <c:showBubbleSize val="0"/>
            </c:dLbl>
            <c:dLbl>
              <c:idx val="7"/>
              <c:layout>
                <c:manualLayout>
                  <c:x val="-4.743264327167649E-2"/>
                  <c:y val="1.2022194311094342E-3"/>
                </c:manualLayout>
              </c:layout>
              <c:dLblPos val="r"/>
              <c:showLegendKey val="0"/>
              <c:showVal val="1"/>
              <c:showCatName val="0"/>
              <c:showSerName val="0"/>
              <c:showPercent val="0"/>
              <c:showBubbleSize val="0"/>
            </c:dLbl>
            <c:dLbl>
              <c:idx val="8"/>
              <c:layout>
                <c:manualLayout>
                  <c:x val="-4.4842722543154162E-2"/>
                  <c:y val="-2.8176417463945218E-3"/>
                </c:manualLayout>
              </c:layout>
              <c:dLblPos val="r"/>
              <c:showLegendKey val="0"/>
              <c:showVal val="1"/>
              <c:showCatName val="0"/>
              <c:showSerName val="0"/>
              <c:showPercent val="0"/>
              <c:showBubbleSize val="0"/>
            </c:dLbl>
            <c:dLbl>
              <c:idx val="9"/>
              <c:layout>
                <c:manualLayout>
                  <c:x val="-4.7335380639845701E-2"/>
                  <c:y val="3.0099060198121217E-3"/>
                </c:manualLayout>
              </c:layout>
              <c:dLblPos val="r"/>
              <c:showLegendKey val="0"/>
              <c:showVal val="1"/>
              <c:showCatName val="0"/>
              <c:showSerName val="0"/>
              <c:showPercent val="0"/>
              <c:showBubbleSize val="0"/>
            </c:dLbl>
            <c:dLbl>
              <c:idx val="10"/>
              <c:layout>
                <c:manualLayout>
                  <c:x val="-2.7478848140415266E-2"/>
                  <c:y val="-1.395591680072249E-3"/>
                </c:manualLayout>
              </c:layout>
              <c:dLblPos val="r"/>
              <c:showLegendKey val="0"/>
              <c:showVal val="1"/>
              <c:showCatName val="0"/>
              <c:showSerName val="0"/>
              <c:showPercent val="0"/>
              <c:showBubbleSize val="0"/>
            </c:dLbl>
            <c:dLbl>
              <c:idx val="11"/>
              <c:layout>
                <c:manualLayout>
                  <c:x val="-5.1857904292585508E-2"/>
                  <c:y val="-1.0624271746816514E-2"/>
                </c:manualLayout>
              </c:layout>
              <c:dLblPos val="r"/>
              <c:showLegendKey val="0"/>
              <c:showVal val="1"/>
              <c:showCatName val="0"/>
              <c:showSerName val="0"/>
              <c:showPercent val="0"/>
              <c:showBubbleSize val="0"/>
            </c:dLbl>
            <c:dLbl>
              <c:idx val="12"/>
              <c:layout>
                <c:manualLayout>
                  <c:x val="-4.833964117014921E-2"/>
                  <c:y val="-1.0577630227702231E-2"/>
                </c:manualLayout>
              </c:layout>
              <c:dLblPos val="r"/>
              <c:showLegendKey val="0"/>
              <c:showVal val="1"/>
              <c:showCatName val="0"/>
              <c:showSerName val="0"/>
              <c:showPercent val="0"/>
              <c:showBubbleSize val="0"/>
            </c:dLbl>
            <c:spPr>
              <a:noFill/>
              <a:ln w="28336">
                <a:noFill/>
              </a:ln>
            </c:spPr>
            <c:txPr>
              <a:bodyPr/>
              <a:lstStyle/>
              <a:p>
                <a:pPr>
                  <a:defRPr sz="1200"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General</c:formatCode>
                <c:ptCount val="11"/>
                <c:pt idx="0">
                  <c:v>70</c:v>
                </c:pt>
                <c:pt idx="1">
                  <c:v>28</c:v>
                </c:pt>
                <c:pt idx="2">
                  <c:v>13</c:v>
                </c:pt>
                <c:pt idx="3">
                  <c:v>7</c:v>
                </c:pt>
                <c:pt idx="4">
                  <c:v>8</c:v>
                </c:pt>
                <c:pt idx="5">
                  <c:v>15</c:v>
                </c:pt>
                <c:pt idx="6">
                  <c:v>26</c:v>
                </c:pt>
                <c:pt idx="7">
                  <c:v>19</c:v>
                </c:pt>
                <c:pt idx="8">
                  <c:v>13</c:v>
                </c:pt>
                <c:pt idx="9">
                  <c:v>12</c:v>
                </c:pt>
                <c:pt idx="10">
                  <c:v>9</c:v>
                </c:pt>
              </c:numCache>
            </c:numRef>
          </c:val>
          <c:smooth val="1"/>
        </c:ser>
        <c:dLbls>
          <c:showLegendKey val="0"/>
          <c:showVal val="0"/>
          <c:showCatName val="0"/>
          <c:showSerName val="0"/>
          <c:showPercent val="0"/>
          <c:showBubbleSize val="0"/>
        </c:dLbls>
        <c:marker val="1"/>
        <c:smooth val="0"/>
        <c:axId val="106336640"/>
        <c:axId val="106338176"/>
      </c:lineChart>
      <c:catAx>
        <c:axId val="106304640"/>
        <c:scaling>
          <c:orientation val="minMax"/>
        </c:scaling>
        <c:delete val="0"/>
        <c:axPos val="b"/>
        <c:numFmt formatCode="General" sourceLinked="1"/>
        <c:majorTickMark val="cross"/>
        <c:minorTickMark val="none"/>
        <c:tickLblPos val="nextTo"/>
        <c:spPr>
          <a:ln w="353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06306176"/>
        <c:crosses val="autoZero"/>
        <c:auto val="0"/>
        <c:lblAlgn val="ctr"/>
        <c:lblOffset val="100"/>
        <c:tickLblSkip val="1"/>
        <c:tickMarkSkip val="1"/>
        <c:noMultiLvlLbl val="0"/>
      </c:catAx>
      <c:valAx>
        <c:axId val="106306176"/>
        <c:scaling>
          <c:orientation val="minMax"/>
          <c:max val="15000"/>
          <c:min val="0"/>
        </c:scaling>
        <c:delete val="0"/>
        <c:axPos val="l"/>
        <c:numFmt formatCode="General" sourceLinked="1"/>
        <c:majorTickMark val="cross"/>
        <c:minorTickMark val="none"/>
        <c:tickLblPos val="nextTo"/>
        <c:txPr>
          <a:bodyPr rot="0" vert="horz"/>
          <a:lstStyle/>
          <a:p>
            <a:pPr>
              <a:defRPr sz="781">
                <a:latin typeface="Times New Roman" pitchFamily="18" charset="0"/>
                <a:cs typeface="Times New Roman" pitchFamily="18" charset="0"/>
              </a:defRPr>
            </a:pPr>
            <a:endParaRPr lang="ru-RU"/>
          </a:p>
        </c:txPr>
        <c:crossAx val="106304640"/>
        <c:crosses val="autoZero"/>
        <c:crossBetween val="between"/>
        <c:majorUnit val="3000"/>
      </c:valAx>
      <c:catAx>
        <c:axId val="106336640"/>
        <c:scaling>
          <c:orientation val="minMax"/>
        </c:scaling>
        <c:delete val="1"/>
        <c:axPos val="b"/>
        <c:numFmt formatCode="General" sourceLinked="1"/>
        <c:majorTickMark val="out"/>
        <c:minorTickMark val="none"/>
        <c:tickLblPos val="nextTo"/>
        <c:crossAx val="106338176"/>
        <c:crosses val="autoZero"/>
        <c:auto val="0"/>
        <c:lblAlgn val="ctr"/>
        <c:lblOffset val="100"/>
        <c:noMultiLvlLbl val="0"/>
      </c:catAx>
      <c:valAx>
        <c:axId val="106338176"/>
        <c:scaling>
          <c:orientation val="minMax"/>
          <c:max val="75"/>
          <c:min val="0"/>
        </c:scaling>
        <c:delete val="0"/>
        <c:axPos val="r"/>
        <c:numFmt formatCode="General" sourceLinked="1"/>
        <c:majorTickMark val="cross"/>
        <c:minorTickMark val="none"/>
        <c:tickLblPos val="nextTo"/>
        <c:spPr>
          <a:ln w="3535">
            <a:solidFill>
              <a:srgbClr val="000000"/>
            </a:solidFill>
            <a:prstDash val="solid"/>
          </a:ln>
        </c:spPr>
        <c:txPr>
          <a:bodyPr rot="0" vert="horz"/>
          <a:lstStyle/>
          <a:p>
            <a:pPr>
              <a:defRPr sz="781" b="0" i="0" u="none" strike="noStrike" baseline="0">
                <a:solidFill>
                  <a:srgbClr val="000000"/>
                </a:solidFill>
                <a:latin typeface="Times New Roman"/>
                <a:ea typeface="Times New Roman"/>
                <a:cs typeface="Times New Roman"/>
              </a:defRPr>
            </a:pPr>
            <a:endParaRPr lang="ru-RU"/>
          </a:p>
        </c:txPr>
        <c:crossAx val="106336640"/>
        <c:crosses val="max"/>
        <c:crossBetween val="between"/>
        <c:majorUnit val="15"/>
      </c:valAx>
      <c:spPr>
        <a:noFill/>
        <a:ln w="25400">
          <a:noFill/>
        </a:ln>
      </c:spPr>
    </c:plotArea>
    <c:legend>
      <c:legendPos val="b"/>
      <c:legendEntry>
        <c:idx val="0"/>
        <c:txPr>
          <a:bodyPr/>
          <a:lstStyle/>
          <a:p>
            <a:pPr>
              <a:defRPr sz="1100" b="0" i="1"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1100" b="0" i="1" u="none" strike="noStrike" baseline="0">
                <a:solidFill>
                  <a:srgbClr val="000000"/>
                </a:solidFill>
                <a:latin typeface="Times New Roman"/>
                <a:ea typeface="Times New Roman"/>
                <a:cs typeface="Times New Roman"/>
              </a:defRPr>
            </a:pPr>
            <a:endParaRPr lang="ru-RU"/>
          </a:p>
        </c:txPr>
      </c:legendEntry>
      <c:layout>
        <c:manualLayout>
          <c:xMode val="edge"/>
          <c:yMode val="edge"/>
          <c:x val="5.9449961466750698E-3"/>
          <c:y val="0.91481871538965998"/>
          <c:w val="0.98227553770543785"/>
          <c:h val="8.516446861708285E-2"/>
        </c:manualLayout>
      </c:layout>
      <c:overlay val="0"/>
      <c:spPr>
        <a:noFill/>
        <a:ln w="28284">
          <a:noFill/>
        </a:ln>
      </c:spPr>
      <c:txPr>
        <a:bodyPr/>
        <a:lstStyle/>
        <a:p>
          <a:pPr>
            <a:defRPr sz="1100" b="0" i="1"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116" b="0" i="0" u="none" strike="noStrike" baseline="0">
          <a:solidFill>
            <a:srgbClr val="000000"/>
          </a:solidFill>
          <a:latin typeface="Arial"/>
          <a:ea typeface="Arial"/>
          <a:cs typeface="Arial"/>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i="0"/>
            </a:pPr>
            <a:r>
              <a:rPr lang="ru-RU" sz="1200" b="1" i="1">
                <a:latin typeface="Times New Roman" pitchFamily="18" charset="0"/>
                <a:cs typeface="Times New Roman" pitchFamily="18" charset="0"/>
              </a:rPr>
              <a:t>Динамика уровня безработицы </a:t>
            </a:r>
          </a:p>
          <a:p>
            <a:pPr>
              <a:defRPr sz="1200" i="0"/>
            </a:pPr>
            <a:r>
              <a:rPr lang="ru-RU" sz="1200" b="1" i="1">
                <a:latin typeface="Times New Roman" pitchFamily="18" charset="0"/>
                <a:cs typeface="Times New Roman" pitchFamily="18" charset="0"/>
              </a:rPr>
              <a:t>на 1 января 2015-2020 годов, </a:t>
            </a:r>
            <a:r>
              <a:rPr lang="ru-RU" sz="1200" b="0" i="1">
                <a:latin typeface="Times New Roman" pitchFamily="18" charset="0"/>
                <a:cs typeface="Times New Roman" pitchFamily="18" charset="0"/>
              </a:rPr>
              <a:t>%</a:t>
            </a:r>
          </a:p>
        </c:rich>
      </c:tx>
      <c:layout>
        <c:manualLayout>
          <c:xMode val="edge"/>
          <c:yMode val="edge"/>
          <c:x val="0.20349503393573601"/>
          <c:y val="3.4094529565832757E-4"/>
        </c:manualLayout>
      </c:layout>
      <c:overlay val="0"/>
    </c:title>
    <c:autoTitleDeleted val="0"/>
    <c:view3D>
      <c:rotX val="1"/>
      <c:hPercent val="110"/>
      <c:rotY val="5"/>
      <c:depthPercent val="150"/>
      <c:rAngAx val="0"/>
      <c:perspective val="0"/>
    </c:view3D>
    <c:floor>
      <c:thickness val="0"/>
      <c:spPr>
        <a:solidFill>
          <a:schemeClr val="bg1"/>
        </a:solidFill>
        <a:ln w="12700">
          <a:solidFill>
            <a:schemeClr val="bg1"/>
          </a:solidFill>
          <a:prstDash val="solid"/>
        </a:ln>
      </c:spPr>
    </c:floor>
    <c:sideWall>
      <c:thickness val="0"/>
      <c:spPr>
        <a:noFill/>
        <a:ln w="25400">
          <a:noFill/>
        </a:ln>
        <a:scene3d>
          <a:camera prst="orthographicFront"/>
          <a:lightRig rig="threePt" dir="t"/>
        </a:scene3d>
      </c:spPr>
    </c:sideWall>
    <c:backWall>
      <c:thickness val="0"/>
      <c:spPr>
        <a:noFill/>
        <a:ln w="25400">
          <a:noFill/>
        </a:ln>
        <a:scene3d>
          <a:camera prst="orthographicFront"/>
          <a:lightRig rig="threePt" dir="t"/>
        </a:scene3d>
      </c:spPr>
    </c:backWall>
    <c:plotArea>
      <c:layout>
        <c:manualLayout>
          <c:layoutTarget val="inner"/>
          <c:xMode val="edge"/>
          <c:yMode val="edge"/>
          <c:x val="8.5470123321199021E-2"/>
          <c:y val="5.4007396802672393E-2"/>
          <c:w val="0.9097476676801538"/>
          <c:h val="0.84836355682812381"/>
        </c:manualLayout>
      </c:layout>
      <c:line3DChart>
        <c:grouping val="standard"/>
        <c:varyColors val="0"/>
        <c:ser>
          <c:idx val="1"/>
          <c:order val="0"/>
          <c:tx>
            <c:strRef>
              <c:f>Sheet1!$B$1</c:f>
              <c:strCache>
                <c:ptCount val="1"/>
                <c:pt idx="0">
                  <c:v>уровень безработицы, %</c:v>
                </c:pt>
              </c:strCache>
            </c:strRef>
          </c:tx>
          <c:spPr>
            <a:solidFill>
              <a:srgbClr val="4F81BD">
                <a:lumMod val="50000"/>
                <a:alpha val="62000"/>
              </a:srgbClr>
            </a:solidFill>
            <a:ln w="1270">
              <a:solidFill>
                <a:srgbClr val="4F81BD">
                  <a:lumMod val="50000"/>
                </a:srgbClr>
              </a:solidFill>
              <a:prstDash val="solid"/>
            </a:ln>
            <a:scene3d>
              <a:camera prst="orthographicFront"/>
              <a:lightRig rig="threePt" dir="t"/>
            </a:scene3d>
            <a:sp3d prstMaterial="dkEdge"/>
          </c:spPr>
          <c:dLbls>
            <c:dLbl>
              <c:idx val="0"/>
              <c:layout>
                <c:manualLayout>
                  <c:x val="-7.734389727447688E-2"/>
                  <c:y val="-0.10237907188710922"/>
                </c:manualLayout>
              </c:layout>
              <c:showLegendKey val="0"/>
              <c:showVal val="1"/>
              <c:showCatName val="0"/>
              <c:showSerName val="0"/>
              <c:showPercent val="0"/>
              <c:showBubbleSize val="0"/>
            </c:dLbl>
            <c:dLbl>
              <c:idx val="1"/>
              <c:layout>
                <c:manualLayout>
                  <c:x val="-6.203223554175874E-2"/>
                  <c:y val="-7.9790937827354608E-2"/>
                </c:manualLayout>
              </c:layout>
              <c:showLegendKey val="0"/>
              <c:showVal val="1"/>
              <c:showCatName val="0"/>
              <c:showSerName val="0"/>
              <c:showPercent val="0"/>
              <c:showBubbleSize val="0"/>
            </c:dLbl>
            <c:dLbl>
              <c:idx val="2"/>
              <c:layout>
                <c:manualLayout>
                  <c:x val="-2.5237002854958092E-2"/>
                  <c:y val="-9.9514368592895988E-2"/>
                </c:manualLayout>
              </c:layout>
              <c:showLegendKey val="0"/>
              <c:showVal val="1"/>
              <c:showCatName val="0"/>
              <c:showSerName val="0"/>
              <c:showPercent val="0"/>
              <c:showBubbleSize val="0"/>
            </c:dLbl>
            <c:dLbl>
              <c:idx val="3"/>
              <c:layout>
                <c:manualLayout>
                  <c:x val="-1.3051395641442682E-2"/>
                  <c:y val="-0.12268357077099747"/>
                </c:manualLayout>
              </c:layout>
              <c:showLegendKey val="0"/>
              <c:showVal val="1"/>
              <c:showCatName val="0"/>
              <c:showSerName val="0"/>
              <c:showPercent val="0"/>
              <c:showBubbleSize val="0"/>
            </c:dLbl>
            <c:dLbl>
              <c:idx val="4"/>
              <c:layout>
                <c:manualLayout>
                  <c:x val="-1.688491602477828E-2"/>
                  <c:y val="-0.10722264474352754"/>
                </c:manualLayout>
              </c:layout>
              <c:showLegendKey val="0"/>
              <c:showVal val="1"/>
              <c:showCatName val="0"/>
              <c:showSerName val="0"/>
              <c:showPercent val="0"/>
              <c:showBubbleSize val="0"/>
            </c:dLbl>
            <c:dLbl>
              <c:idx val="5"/>
              <c:layout>
                <c:manualLayout>
                  <c:x val="0"/>
                  <c:y val="-7.5528700906344406E-2"/>
                </c:manualLayout>
              </c:layout>
              <c:showLegendKey val="0"/>
              <c:showVal val="1"/>
              <c:showCatName val="0"/>
              <c:showSerName val="0"/>
              <c:showPercent val="0"/>
              <c:showBubbleSize val="0"/>
            </c:dLbl>
            <c:dLbl>
              <c:idx val="9"/>
              <c:layout>
                <c:manualLayout>
                  <c:x val="4.1059702423847993E-3"/>
                  <c:y val="0"/>
                </c:manualLayout>
              </c:layout>
              <c:showLegendKey val="0"/>
              <c:showVal val="1"/>
              <c:showCatName val="0"/>
              <c:showSerName val="0"/>
              <c:showPercent val="0"/>
              <c:showBubbleSize val="0"/>
            </c:dLbl>
            <c:txPr>
              <a:bodyPr/>
              <a:lstStyle/>
              <a:p>
                <a:pPr>
                  <a:defRPr sz="11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Sheet1!$A$2:$A$7</c:f>
              <c:numCache>
                <c:formatCode>General</c:formatCode>
                <c:ptCount val="6"/>
                <c:pt idx="0">
                  <c:v>2015</c:v>
                </c:pt>
                <c:pt idx="1">
                  <c:v>2016</c:v>
                </c:pt>
                <c:pt idx="2">
                  <c:v>2017</c:v>
                </c:pt>
                <c:pt idx="3">
                  <c:v>2018</c:v>
                </c:pt>
                <c:pt idx="4">
                  <c:v>2019</c:v>
                </c:pt>
                <c:pt idx="5">
                  <c:v>2020</c:v>
                </c:pt>
              </c:numCache>
            </c:numRef>
          </c:cat>
          <c:val>
            <c:numRef>
              <c:f>Sheet1!$B$2:$B$7</c:f>
              <c:numCache>
                <c:formatCode>0.00</c:formatCode>
                <c:ptCount val="6"/>
                <c:pt idx="0">
                  <c:v>0.48</c:v>
                </c:pt>
                <c:pt idx="1">
                  <c:v>0.72</c:v>
                </c:pt>
                <c:pt idx="2">
                  <c:v>0.6</c:v>
                </c:pt>
                <c:pt idx="3">
                  <c:v>0.28999999999999998</c:v>
                </c:pt>
                <c:pt idx="4">
                  <c:v>0.19</c:v>
                </c:pt>
                <c:pt idx="5">
                  <c:v>0.21</c:v>
                </c:pt>
              </c:numCache>
            </c:numRef>
          </c:val>
          <c:smooth val="0"/>
        </c:ser>
        <c:dLbls>
          <c:showLegendKey val="0"/>
          <c:showVal val="0"/>
          <c:showCatName val="0"/>
          <c:showSerName val="0"/>
          <c:showPercent val="0"/>
          <c:showBubbleSize val="0"/>
        </c:dLbls>
        <c:gapDepth val="0"/>
        <c:axId val="106470784"/>
        <c:axId val="106472576"/>
        <c:axId val="106611584"/>
      </c:line3DChart>
      <c:catAx>
        <c:axId val="106470784"/>
        <c:scaling>
          <c:orientation val="minMax"/>
        </c:scaling>
        <c:delete val="0"/>
        <c:axPos val="b"/>
        <c:numFmt formatCode="General" sourceLinked="1"/>
        <c:majorTickMark val="out"/>
        <c:minorTickMark val="none"/>
        <c:tickLblPos val="low"/>
        <c:spPr>
          <a:ln w="13049">
            <a:solidFill>
              <a:srgbClr val="969696"/>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06472576"/>
        <c:crossesAt val="0"/>
        <c:auto val="0"/>
        <c:lblAlgn val="ctr"/>
        <c:lblOffset val="100"/>
        <c:tickLblSkip val="1"/>
        <c:tickMarkSkip val="1"/>
        <c:noMultiLvlLbl val="1"/>
      </c:catAx>
      <c:valAx>
        <c:axId val="106472576"/>
        <c:scaling>
          <c:orientation val="minMax"/>
          <c:max val="1"/>
          <c:min val="0.1"/>
        </c:scaling>
        <c:delete val="0"/>
        <c:axPos val="l"/>
        <c:majorGridlines>
          <c:spPr>
            <a:ln w="6350">
              <a:noFill/>
            </a:ln>
          </c:spPr>
        </c:majorGridlines>
        <c:numFmt formatCode="0.00" sourceLinked="1"/>
        <c:majorTickMark val="out"/>
        <c:minorTickMark val="none"/>
        <c:tickLblPos val="nextTo"/>
        <c:spPr>
          <a:noFill/>
          <a:ln>
            <a:solidFill>
              <a:sysClr val="window" lastClr="FFFFFF">
                <a:lumMod val="85000"/>
              </a:sysClr>
            </a:solidFill>
          </a:ln>
        </c:spPr>
        <c:txPr>
          <a:bodyPr/>
          <a:lstStyle/>
          <a:p>
            <a:pPr>
              <a:defRPr sz="800">
                <a:latin typeface="Times New Roman" pitchFamily="18" charset="0"/>
                <a:cs typeface="Times New Roman" pitchFamily="18" charset="0"/>
              </a:defRPr>
            </a:pPr>
            <a:endParaRPr lang="ru-RU"/>
          </a:p>
        </c:txPr>
        <c:crossAx val="106470784"/>
        <c:crosses val="autoZero"/>
        <c:crossBetween val="between"/>
        <c:majorUnit val="0.2"/>
      </c:valAx>
      <c:serAx>
        <c:axId val="106611584"/>
        <c:scaling>
          <c:orientation val="minMax"/>
        </c:scaling>
        <c:delete val="1"/>
        <c:axPos val="b"/>
        <c:majorTickMark val="out"/>
        <c:minorTickMark val="none"/>
        <c:tickLblPos val="nextTo"/>
        <c:crossAx val="106472576"/>
        <c:crosses val="autoZero"/>
      </c:serAx>
    </c:plotArea>
    <c:plotVisOnly val="1"/>
    <c:dispBlanksAs val="gap"/>
    <c:showDLblsOverMax val="0"/>
  </c:chart>
  <c:spPr>
    <a:noFill/>
    <a:ln>
      <a:noFill/>
    </a:ln>
  </c:spPr>
  <c:txPr>
    <a:bodyPr/>
    <a:lstStyle/>
    <a:p>
      <a:pPr>
        <a:defRPr sz="1025" b="0" i="0" u="none" strike="noStrike" baseline="0">
          <a:solidFill>
            <a:srgbClr val="000000"/>
          </a:solidFill>
          <a:latin typeface="Arial"/>
          <a:ea typeface="Arial"/>
          <a:cs typeface="Arial"/>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071682844870043E-2"/>
          <c:y val="0.11413158355205599"/>
          <c:w val="0.95774647887323938"/>
          <c:h val="0.66899667541557306"/>
        </c:manualLayout>
      </c:layout>
      <c:lineChart>
        <c:grouping val="standard"/>
        <c:varyColors val="0"/>
        <c:ser>
          <c:idx val="0"/>
          <c:order val="0"/>
          <c:tx>
            <c:strRef>
              <c:f>Sheet1!$B$1</c:f>
              <c:strCache>
                <c:ptCount val="1"/>
                <c:pt idx="0">
                  <c:v>безработные</c:v>
                </c:pt>
              </c:strCache>
            </c:strRef>
          </c:tx>
          <c:spPr>
            <a:ln w="6350">
              <a:solidFill>
                <a:schemeClr val="bg1"/>
              </a:solidFill>
              <a:prstDash val="solid"/>
            </a:ln>
          </c:spPr>
          <c:marker>
            <c:symbol val="square"/>
            <c:size val="41"/>
            <c:spPr>
              <a:solidFill>
                <a:schemeClr val="accent1">
                  <a:lumMod val="60000"/>
                  <a:lumOff val="40000"/>
                </a:schemeClr>
              </a:solidFill>
              <a:ln w="6350">
                <a:solidFill>
                  <a:schemeClr val="accent1">
                    <a:lumMod val="60000"/>
                    <a:lumOff val="40000"/>
                  </a:schemeClr>
                </a:solidFill>
                <a:prstDash val="solid"/>
              </a:ln>
              <a:scene3d>
                <a:camera prst="orthographicFront"/>
                <a:lightRig rig="threePt" dir="t"/>
              </a:scene3d>
              <a:sp3d prstMaterial="dkEdge">
                <a:bevelT/>
              </a:sp3d>
            </c:spPr>
          </c:marker>
          <c:dLbls>
            <c:dLbl>
              <c:idx val="0"/>
              <c:layout>
                <c:manualLayout>
                  <c:x val="-6.4966701226403634E-2"/>
                  <c:y val="-0.12314037025995352"/>
                </c:manualLayout>
              </c:layout>
              <c:dLblPos val="r"/>
              <c:showLegendKey val="0"/>
              <c:showVal val="1"/>
              <c:showCatName val="0"/>
              <c:showSerName val="0"/>
              <c:showPercent val="0"/>
              <c:showBubbleSize val="0"/>
            </c:dLbl>
            <c:dLbl>
              <c:idx val="1"/>
              <c:layout>
                <c:manualLayout>
                  <c:x val="-6.7467300573193473E-2"/>
                  <c:y val="-0.13239394630236914"/>
                </c:manualLayout>
              </c:layout>
              <c:dLblPos val="r"/>
              <c:showLegendKey val="0"/>
              <c:showVal val="1"/>
              <c:showCatName val="0"/>
              <c:showSerName val="0"/>
              <c:showPercent val="0"/>
              <c:showBubbleSize val="0"/>
            </c:dLbl>
            <c:dLbl>
              <c:idx val="2"/>
              <c:layout>
                <c:manualLayout>
                  <c:x val="-6.7518206131706851E-2"/>
                  <c:y val="-0.13693889600102882"/>
                </c:manualLayout>
              </c:layout>
              <c:dLblPos val="r"/>
              <c:showLegendKey val="0"/>
              <c:showVal val="1"/>
              <c:showCatName val="0"/>
              <c:showSerName val="0"/>
              <c:showPercent val="0"/>
              <c:showBubbleSize val="0"/>
            </c:dLbl>
            <c:dLbl>
              <c:idx val="3"/>
              <c:layout>
                <c:manualLayout>
                  <c:x val="-7.1528069667448152E-2"/>
                  <c:y val="-0.14303058999584964"/>
                </c:manualLayout>
              </c:layout>
              <c:dLblPos val="r"/>
              <c:showLegendKey val="0"/>
              <c:showVal val="1"/>
              <c:showCatName val="0"/>
              <c:showSerName val="0"/>
              <c:showPercent val="0"/>
              <c:showBubbleSize val="0"/>
            </c:dLbl>
            <c:dLbl>
              <c:idx val="4"/>
              <c:layout>
                <c:manualLayout>
                  <c:x val="-7.4257199166830129E-2"/>
                  <c:y val="-0.13849674692667871"/>
                </c:manualLayout>
              </c:layout>
              <c:dLblPos val="r"/>
              <c:showLegendKey val="0"/>
              <c:showVal val="1"/>
              <c:showCatName val="0"/>
              <c:showSerName val="0"/>
              <c:showPercent val="0"/>
              <c:showBubbleSize val="0"/>
            </c:dLbl>
            <c:dLbl>
              <c:idx val="5"/>
              <c:layout>
                <c:manualLayout>
                  <c:x val="-7.5004748071971425E-2"/>
                  <c:y val="-0.1410062606316749"/>
                </c:manualLayout>
              </c:layout>
              <c:dLblPos val="r"/>
              <c:showLegendKey val="0"/>
              <c:showVal val="1"/>
              <c:showCatName val="0"/>
              <c:showSerName val="0"/>
              <c:showPercent val="0"/>
              <c:showBubbleSize val="0"/>
            </c:dLbl>
            <c:dLbl>
              <c:idx val="6"/>
              <c:layout>
                <c:manualLayout>
                  <c:x val="-7.2243393952980073E-2"/>
                  <c:y val="-0.13337279109599051"/>
                </c:manualLayout>
              </c:layout>
              <c:dLblPos val="r"/>
              <c:showLegendKey val="0"/>
              <c:showVal val="1"/>
              <c:showCatName val="0"/>
              <c:showSerName val="0"/>
              <c:showPercent val="0"/>
              <c:showBubbleSize val="0"/>
            </c:dLbl>
            <c:dLbl>
              <c:idx val="7"/>
              <c:layout>
                <c:manualLayout>
                  <c:x val="-7.5055030932521333E-2"/>
                  <c:y val="-0.12712501972888132"/>
                </c:manualLayout>
              </c:layout>
              <c:dLblPos val="r"/>
              <c:showLegendKey val="0"/>
              <c:showVal val="1"/>
              <c:showCatName val="0"/>
              <c:showSerName val="0"/>
              <c:showPercent val="0"/>
              <c:showBubbleSize val="0"/>
            </c:dLbl>
            <c:dLbl>
              <c:idx val="8"/>
              <c:layout>
                <c:manualLayout>
                  <c:x val="-2.6272405451097974E-2"/>
                  <c:y val="-0.12836799246248065"/>
                </c:manualLayout>
              </c:layout>
              <c:dLblPos val="r"/>
              <c:showLegendKey val="0"/>
              <c:showVal val="1"/>
              <c:showCatName val="0"/>
              <c:showSerName val="0"/>
              <c:showPercent val="0"/>
              <c:showBubbleSize val="0"/>
            </c:dLbl>
            <c:dLbl>
              <c:idx val="9"/>
              <c:layout>
                <c:manualLayout>
                  <c:x val="-3.6321471128408091E-2"/>
                  <c:y val="-7.6890743699329661E-2"/>
                </c:manualLayout>
              </c:layout>
              <c:dLblPos val="r"/>
              <c:showLegendKey val="0"/>
              <c:showVal val="1"/>
              <c:showCatName val="0"/>
              <c:showSerName val="0"/>
              <c:showPercent val="0"/>
              <c:showBubbleSize val="0"/>
            </c:dLbl>
            <c:dLbl>
              <c:idx val="10"/>
              <c:layout>
                <c:manualLayout>
                  <c:x val="-4.1493980019825301E-2"/>
                  <c:y val="6.9548377908889805E-2"/>
                </c:manualLayout>
              </c:layout>
              <c:dLblPos val="r"/>
              <c:showLegendKey val="0"/>
              <c:showVal val="1"/>
              <c:showCatName val="0"/>
              <c:showSerName val="0"/>
              <c:showPercent val="0"/>
              <c:showBubbleSize val="0"/>
            </c:dLbl>
            <c:dLbl>
              <c:idx val="11"/>
              <c:layout>
                <c:manualLayout>
                  <c:x val="-2.0794621065911487E-2"/>
                  <c:y val="7.5532713177263788E-2"/>
                </c:manualLayout>
              </c:layout>
              <c:dLblPos val="r"/>
              <c:showLegendKey val="0"/>
              <c:showVal val="1"/>
              <c:showCatName val="0"/>
              <c:showSerName val="0"/>
              <c:showPercent val="0"/>
              <c:showBubbleSize val="0"/>
            </c:dLbl>
            <c:spPr>
              <a:noFill/>
              <a:ln w="25399">
                <a:noFill/>
              </a:ln>
            </c:spPr>
            <c:txPr>
              <a:bodyPr/>
              <a:lstStyle/>
              <a:p>
                <a:pPr>
                  <a:defRPr sz="1100" b="0" i="0" u="none" strike="noStrike" baseline="0">
                    <a:solidFill>
                      <a:sysClr val="windowText" lastClr="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Sheet1!$A$2:$A$10</c:f>
              <c:strCache>
                <c:ptCount val="9"/>
                <c:pt idx="0">
                  <c:v>январь</c:v>
                </c:pt>
                <c:pt idx="1">
                  <c:v>февраль</c:v>
                </c:pt>
                <c:pt idx="2">
                  <c:v>март</c:v>
                </c:pt>
                <c:pt idx="3">
                  <c:v>апрель</c:v>
                </c:pt>
                <c:pt idx="4">
                  <c:v>май </c:v>
                </c:pt>
                <c:pt idx="5">
                  <c:v>июнь</c:v>
                </c:pt>
                <c:pt idx="6">
                  <c:v>июль</c:v>
                </c:pt>
                <c:pt idx="7">
                  <c:v>август</c:v>
                </c:pt>
                <c:pt idx="8">
                  <c:v>сентябрь</c:v>
                </c:pt>
              </c:strCache>
            </c:strRef>
          </c:cat>
          <c:val>
            <c:numRef>
              <c:f>Sheet1!$B$2:$B$10</c:f>
              <c:numCache>
                <c:formatCode>General</c:formatCode>
                <c:ptCount val="9"/>
                <c:pt idx="0">
                  <c:v>537</c:v>
                </c:pt>
                <c:pt idx="1">
                  <c:v>494</c:v>
                </c:pt>
                <c:pt idx="2">
                  <c:v>485</c:v>
                </c:pt>
                <c:pt idx="3">
                  <c:v>515</c:v>
                </c:pt>
                <c:pt idx="4">
                  <c:v>2145</c:v>
                </c:pt>
                <c:pt idx="5">
                  <c:v>3682</c:v>
                </c:pt>
                <c:pt idx="6">
                  <c:v>5004</c:v>
                </c:pt>
                <c:pt idx="7">
                  <c:v>5899</c:v>
                </c:pt>
                <c:pt idx="8">
                  <c:v>6492</c:v>
                </c:pt>
              </c:numCache>
            </c:numRef>
          </c:val>
          <c:smooth val="0"/>
        </c:ser>
        <c:ser>
          <c:idx val="1"/>
          <c:order val="1"/>
          <c:tx>
            <c:strRef>
              <c:f>Sheet1!$C$1</c:f>
              <c:strCache>
                <c:ptCount val="1"/>
                <c:pt idx="0">
                  <c:v>из них получающие пособия</c:v>
                </c:pt>
              </c:strCache>
            </c:strRef>
          </c:tx>
          <c:spPr>
            <a:ln w="22225">
              <a:solidFill>
                <a:schemeClr val="tx2"/>
              </a:solidFill>
              <a:prstDash val="sysDash"/>
            </a:ln>
          </c:spPr>
          <c:marker>
            <c:symbol val="triangle"/>
            <c:size val="32"/>
            <c:spPr>
              <a:solidFill>
                <a:schemeClr val="accent1">
                  <a:lumMod val="50000"/>
                </a:schemeClr>
              </a:solidFill>
              <a:ln>
                <a:solidFill>
                  <a:schemeClr val="tx2"/>
                </a:solidFill>
                <a:prstDash val="solid"/>
              </a:ln>
              <a:scene3d>
                <a:camera prst="orthographicFront"/>
                <a:lightRig rig="threePt" dir="t"/>
              </a:scene3d>
              <a:sp3d prstMaterial="powder">
                <a:bevelT/>
              </a:sp3d>
            </c:spPr>
          </c:marker>
          <c:dPt>
            <c:idx val="0"/>
            <c:marker>
              <c:symbol val="triangle"/>
              <c:size val="25"/>
            </c:marker>
            <c:bubble3D val="0"/>
          </c:dPt>
          <c:dPt>
            <c:idx val="1"/>
            <c:marker>
              <c:symbol val="triangle"/>
              <c:size val="25"/>
            </c:marker>
            <c:bubble3D val="0"/>
          </c:dPt>
          <c:dPt>
            <c:idx val="2"/>
            <c:marker>
              <c:symbol val="triangle"/>
              <c:size val="25"/>
            </c:marker>
            <c:bubble3D val="0"/>
          </c:dPt>
          <c:dPt>
            <c:idx val="3"/>
            <c:marker>
              <c:symbol val="triangle"/>
              <c:size val="25"/>
            </c:marker>
            <c:bubble3D val="0"/>
          </c:dPt>
          <c:dPt>
            <c:idx val="4"/>
            <c:marker>
              <c:symbol val="triangle"/>
              <c:size val="35"/>
            </c:marker>
            <c:bubble3D val="0"/>
          </c:dPt>
          <c:dPt>
            <c:idx val="5"/>
            <c:marker>
              <c:symbol val="triangle"/>
              <c:size val="35"/>
            </c:marker>
            <c:bubble3D val="0"/>
          </c:dPt>
          <c:dLbls>
            <c:dLbl>
              <c:idx val="0"/>
              <c:layout>
                <c:manualLayout>
                  <c:x val="-4.8667558182305594E-2"/>
                  <c:y val="2.0197193284331144E-2"/>
                </c:manualLayout>
              </c:layout>
              <c:dLblPos val="r"/>
              <c:showLegendKey val="0"/>
              <c:showVal val="1"/>
              <c:showCatName val="0"/>
              <c:showSerName val="0"/>
              <c:showPercent val="0"/>
              <c:showBubbleSize val="0"/>
            </c:dLbl>
            <c:dLbl>
              <c:idx val="1"/>
              <c:layout>
                <c:manualLayout>
                  <c:x val="-5.3376225834003525E-2"/>
                  <c:y val="2.5386375396662116E-2"/>
                </c:manualLayout>
              </c:layout>
              <c:dLblPos val="r"/>
              <c:showLegendKey val="0"/>
              <c:showVal val="1"/>
              <c:showCatName val="0"/>
              <c:showSerName val="0"/>
              <c:showPercent val="0"/>
              <c:showBubbleSize val="0"/>
            </c:dLbl>
            <c:dLbl>
              <c:idx val="2"/>
              <c:layout>
                <c:manualLayout>
                  <c:x val="-5.1447777756996528E-2"/>
                  <c:y val="2.7790038715469353E-2"/>
                </c:manualLayout>
              </c:layout>
              <c:dLblPos val="r"/>
              <c:showLegendKey val="0"/>
              <c:showVal val="1"/>
              <c:showCatName val="0"/>
              <c:showSerName val="0"/>
              <c:showPercent val="0"/>
              <c:showBubbleSize val="0"/>
            </c:dLbl>
            <c:dLbl>
              <c:idx val="3"/>
              <c:layout>
                <c:manualLayout>
                  <c:x val="-5.1498587914040439E-2"/>
                  <c:y val="2.1038833922481778E-2"/>
                </c:manualLayout>
              </c:layout>
              <c:dLblPos val="r"/>
              <c:showLegendKey val="0"/>
              <c:showVal val="1"/>
              <c:showCatName val="0"/>
              <c:showSerName val="0"/>
              <c:showPercent val="0"/>
              <c:showBubbleSize val="0"/>
            </c:dLbl>
            <c:dLbl>
              <c:idx val="4"/>
              <c:layout>
                <c:manualLayout>
                  <c:x val="-6.4125067798829191E-2"/>
                  <c:y val="4.1484155335689998E-2"/>
                </c:manualLayout>
              </c:layout>
              <c:dLblPos val="r"/>
              <c:showLegendKey val="0"/>
              <c:showVal val="1"/>
              <c:showCatName val="0"/>
              <c:showSerName val="0"/>
              <c:showPercent val="0"/>
              <c:showBubbleSize val="0"/>
            </c:dLbl>
            <c:dLbl>
              <c:idx val="5"/>
              <c:layout>
                <c:manualLayout>
                  <c:x val="-7.0813149543955456E-2"/>
                  <c:y val="4.7617093637943142E-2"/>
                </c:manualLayout>
              </c:layout>
              <c:dLblPos val="r"/>
              <c:showLegendKey val="0"/>
              <c:showVal val="1"/>
              <c:showCatName val="0"/>
              <c:showSerName val="0"/>
              <c:showPercent val="0"/>
              <c:showBubbleSize val="0"/>
            </c:dLbl>
            <c:dLbl>
              <c:idx val="6"/>
              <c:layout>
                <c:manualLayout>
                  <c:x val="-6.0967045093235077E-2"/>
                  <c:y val="3.8155251543277757E-2"/>
                </c:manualLayout>
              </c:layout>
              <c:dLblPos val="r"/>
              <c:showLegendKey val="0"/>
              <c:showVal val="1"/>
              <c:showCatName val="0"/>
              <c:showSerName val="0"/>
              <c:showPercent val="0"/>
              <c:showBubbleSize val="0"/>
            </c:dLbl>
            <c:dLbl>
              <c:idx val="7"/>
              <c:layout>
                <c:manualLayout>
                  <c:x val="-6.3661059271505657E-2"/>
                  <c:y val="4.3731233595800528E-2"/>
                </c:manualLayout>
              </c:layout>
              <c:dLblPos val="r"/>
              <c:showLegendKey val="0"/>
              <c:showVal val="1"/>
              <c:showCatName val="0"/>
              <c:showSerName val="0"/>
              <c:showPercent val="0"/>
              <c:showBubbleSize val="0"/>
            </c:dLbl>
            <c:dLbl>
              <c:idx val="8"/>
              <c:layout>
                <c:manualLayout>
                  <c:x val="-2.813660747922524E-2"/>
                  <c:y val="3.6738340399757721E-2"/>
                </c:manualLayout>
              </c:layout>
              <c:dLblPos val="r"/>
              <c:showLegendKey val="0"/>
              <c:showVal val="1"/>
              <c:showCatName val="0"/>
              <c:showSerName val="0"/>
              <c:showPercent val="0"/>
              <c:showBubbleSize val="0"/>
            </c:dLbl>
            <c:dLbl>
              <c:idx val="9"/>
              <c:layout>
                <c:manualLayout>
                  <c:x val="-4.4003929515091883E-2"/>
                  <c:y val="-5.8100971593636154E-3"/>
                </c:manualLayout>
              </c:layout>
              <c:dLblPos val="r"/>
              <c:showLegendKey val="0"/>
              <c:showVal val="1"/>
              <c:showCatName val="0"/>
              <c:showSerName val="0"/>
              <c:showPercent val="0"/>
              <c:showBubbleSize val="0"/>
            </c:dLbl>
            <c:dLbl>
              <c:idx val="10"/>
              <c:layout>
                <c:manualLayout>
                  <c:x val="-4.1493980019825287E-2"/>
                  <c:y val="-4.3559489041653113E-3"/>
                </c:manualLayout>
              </c:layout>
              <c:dLblPos val="r"/>
              <c:showLegendKey val="0"/>
              <c:showVal val="1"/>
              <c:showCatName val="0"/>
              <c:showSerName val="0"/>
              <c:showPercent val="0"/>
              <c:showBubbleSize val="0"/>
            </c:dLbl>
            <c:dLbl>
              <c:idx val="11"/>
              <c:layout>
                <c:manualLayout>
                  <c:x val="-2.0824401334632526E-2"/>
                  <c:y val="-2.6595374969588686E-3"/>
                </c:manualLayout>
              </c:layout>
              <c:dLblPos val="r"/>
              <c:showLegendKey val="0"/>
              <c:showVal val="1"/>
              <c:showCatName val="0"/>
              <c:showSerName val="0"/>
              <c:showPercent val="0"/>
              <c:showBubbleSize val="0"/>
            </c:dLbl>
            <c:numFmt formatCode="0" sourceLinked="0"/>
            <c:spPr>
              <a:noFill/>
              <a:ln w="25399">
                <a:noFill/>
              </a:ln>
            </c:spPr>
            <c:txPr>
              <a:bodyPr/>
              <a:lstStyle/>
              <a:p>
                <a:pPr>
                  <a:defRPr sz="1000" b="1" i="0" u="none" strike="noStrike" baseline="0">
                    <a:solidFill>
                      <a:schemeClr val="bg1"/>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Sheet1!$A$2:$A$10</c:f>
              <c:strCache>
                <c:ptCount val="9"/>
                <c:pt idx="0">
                  <c:v>январь</c:v>
                </c:pt>
                <c:pt idx="1">
                  <c:v>февраль</c:v>
                </c:pt>
                <c:pt idx="2">
                  <c:v>март</c:v>
                </c:pt>
                <c:pt idx="3">
                  <c:v>апрель</c:v>
                </c:pt>
                <c:pt idx="4">
                  <c:v>май </c:v>
                </c:pt>
                <c:pt idx="5">
                  <c:v>июнь</c:v>
                </c:pt>
                <c:pt idx="6">
                  <c:v>июль</c:v>
                </c:pt>
                <c:pt idx="7">
                  <c:v>август</c:v>
                </c:pt>
                <c:pt idx="8">
                  <c:v>сентябрь</c:v>
                </c:pt>
              </c:strCache>
            </c:strRef>
          </c:cat>
          <c:val>
            <c:numRef>
              <c:f>Sheet1!$C$2:$C$10</c:f>
              <c:numCache>
                <c:formatCode>General</c:formatCode>
                <c:ptCount val="9"/>
                <c:pt idx="0">
                  <c:v>431</c:v>
                </c:pt>
                <c:pt idx="1">
                  <c:v>392</c:v>
                </c:pt>
                <c:pt idx="2">
                  <c:v>387</c:v>
                </c:pt>
                <c:pt idx="3">
                  <c:v>428</c:v>
                </c:pt>
                <c:pt idx="4">
                  <c:v>2047</c:v>
                </c:pt>
                <c:pt idx="5">
                  <c:v>3534</c:v>
                </c:pt>
                <c:pt idx="6">
                  <c:v>4785</c:v>
                </c:pt>
                <c:pt idx="7">
                  <c:v>5116</c:v>
                </c:pt>
                <c:pt idx="8">
                  <c:v>6207</c:v>
                </c:pt>
              </c:numCache>
            </c:numRef>
          </c:val>
          <c:smooth val="0"/>
        </c:ser>
        <c:dLbls>
          <c:showLegendKey val="0"/>
          <c:showVal val="1"/>
          <c:showCatName val="0"/>
          <c:showSerName val="0"/>
          <c:showPercent val="0"/>
          <c:showBubbleSize val="0"/>
        </c:dLbls>
        <c:marker val="1"/>
        <c:smooth val="0"/>
        <c:axId val="106554880"/>
        <c:axId val="106556416"/>
      </c:lineChart>
      <c:catAx>
        <c:axId val="10655488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00" b="0" i="0" u="none" strike="noStrike" baseline="0">
                <a:solidFill>
                  <a:sysClr val="windowText" lastClr="000000"/>
                </a:solidFill>
                <a:latin typeface="Times New Roman"/>
                <a:ea typeface="Times New Roman"/>
                <a:cs typeface="Times New Roman"/>
              </a:defRPr>
            </a:pPr>
            <a:endParaRPr lang="ru-RU"/>
          </a:p>
        </c:txPr>
        <c:crossAx val="106556416"/>
        <c:crosses val="autoZero"/>
        <c:auto val="1"/>
        <c:lblAlgn val="ctr"/>
        <c:lblOffset val="100"/>
        <c:tickLblSkip val="1"/>
        <c:tickMarkSkip val="1"/>
        <c:noMultiLvlLbl val="0"/>
      </c:catAx>
      <c:valAx>
        <c:axId val="106556416"/>
        <c:scaling>
          <c:orientation val="minMax"/>
          <c:max val="7000"/>
          <c:min val="0"/>
        </c:scaling>
        <c:delete val="0"/>
        <c:axPos val="l"/>
        <c:majorGridlines>
          <c:spPr>
            <a:ln w="12700">
              <a:noFill/>
              <a:prstDash val="sysDash"/>
            </a:ln>
          </c:spPr>
        </c:majorGridlines>
        <c:numFmt formatCode="#,##0" sourceLinked="0"/>
        <c:majorTickMark val="out"/>
        <c:minorTickMark val="none"/>
        <c:tickLblPos val="nextTo"/>
        <c:spPr>
          <a:ln w="3175">
            <a:solidFill>
              <a:srgbClr val="000000"/>
            </a:solidFill>
            <a:prstDash val="solid"/>
          </a:ln>
        </c:spPr>
        <c:txPr>
          <a:bodyPr rot="0" vert="horz"/>
          <a:lstStyle/>
          <a:p>
            <a:pPr>
              <a:defRPr sz="600" b="0" i="0" u="none" strike="noStrike" baseline="0">
                <a:solidFill>
                  <a:sysClr val="windowText" lastClr="000000"/>
                </a:solidFill>
                <a:latin typeface="Times New Roman"/>
                <a:ea typeface="Times New Roman"/>
                <a:cs typeface="Times New Roman"/>
              </a:defRPr>
            </a:pPr>
            <a:endParaRPr lang="ru-RU"/>
          </a:p>
        </c:txPr>
        <c:crossAx val="106554880"/>
        <c:crosses val="autoZero"/>
        <c:crossBetween val="between"/>
        <c:majorUnit val="1000"/>
        <c:minorUnit val="1"/>
      </c:valAx>
      <c:spPr>
        <a:noFill/>
        <a:ln w="25399">
          <a:noFill/>
        </a:ln>
      </c:spPr>
    </c:plotArea>
    <c:legend>
      <c:legendPos val="b"/>
      <c:legendEntry>
        <c:idx val="0"/>
        <c:txPr>
          <a:bodyPr/>
          <a:lstStyle/>
          <a:p>
            <a:pPr>
              <a:defRPr sz="1200" b="0" i="1" u="none" strike="noStrike" baseline="0">
                <a:solidFill>
                  <a:sysClr val="windowText" lastClr="000000"/>
                </a:solidFill>
                <a:latin typeface="Times New Roman"/>
                <a:ea typeface="Times New Roman"/>
                <a:cs typeface="Times New Roman"/>
              </a:defRPr>
            </a:pPr>
            <a:endParaRPr lang="ru-RU"/>
          </a:p>
        </c:txPr>
      </c:legendEntry>
      <c:legendEntry>
        <c:idx val="1"/>
        <c:txPr>
          <a:bodyPr/>
          <a:lstStyle/>
          <a:p>
            <a:pPr>
              <a:defRPr sz="1200" b="0" i="1" u="none" strike="noStrike" baseline="0">
                <a:solidFill>
                  <a:sysClr val="windowText" lastClr="000000"/>
                </a:solidFill>
                <a:latin typeface="Times New Roman"/>
                <a:ea typeface="Times New Roman"/>
                <a:cs typeface="Times New Roman"/>
              </a:defRPr>
            </a:pPr>
            <a:endParaRPr lang="ru-RU"/>
          </a:p>
        </c:txPr>
      </c:legendEntry>
      <c:layout>
        <c:manualLayout>
          <c:xMode val="edge"/>
          <c:yMode val="edge"/>
          <c:x val="1.0817976044809333E-2"/>
          <c:y val="0.8892356300673997"/>
          <c:w val="0.95754663229373904"/>
          <c:h val="7.4983179919411488E-2"/>
        </c:manualLayout>
      </c:layout>
      <c:overlay val="0"/>
      <c:spPr>
        <a:noFill/>
        <a:ln w="25399">
          <a:noFill/>
        </a:ln>
      </c:spPr>
      <c:txPr>
        <a:bodyPr/>
        <a:lstStyle/>
        <a:p>
          <a:pPr>
            <a:defRPr sz="1200" b="0" i="1" u="none" strike="noStrike" baseline="0">
              <a:solidFill>
                <a:sysClr val="windowText" lastClr="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575"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10EA-196E-4334-A50A-7E1420C9D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36</Pages>
  <Words>11104</Words>
  <Characters>74882</Characters>
  <Application>Microsoft Office Word</Application>
  <DocSecurity>0</DocSecurity>
  <Lines>624</Lines>
  <Paragraphs>171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85815</CharactersWithSpaces>
  <SharedDoc>false</SharedDoc>
  <HLinks>
    <vt:vector size="12" baseType="variant">
      <vt:variant>
        <vt:i4>1310727</vt:i4>
      </vt:variant>
      <vt:variant>
        <vt:i4>48</vt:i4>
      </vt:variant>
      <vt:variant>
        <vt:i4>0</vt:i4>
      </vt:variant>
      <vt:variant>
        <vt:i4>5</vt:i4>
      </vt:variant>
      <vt:variant>
        <vt:lpwstr>consultantplus://offline/ref=A384A29EDF63BC43B2B21C667B6B732A3A931109E0BC4A7B66EECCBBD90CEE6AD0F1C65B6E1721PArEO</vt:lpwstr>
      </vt:variant>
      <vt:variant>
        <vt:lpwstr/>
      </vt:variant>
      <vt:variant>
        <vt:i4>7012400</vt:i4>
      </vt:variant>
      <vt:variant>
        <vt:i4>33</vt:i4>
      </vt:variant>
      <vt:variant>
        <vt:i4>0</vt:i4>
      </vt:variant>
      <vt:variant>
        <vt:i4>5</vt:i4>
      </vt:variant>
      <vt:variant>
        <vt:lpwstr>garantf1://16245268.0/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Win</dc:creator>
  <cp:lastModifiedBy>Ирина А. Бадыбина</cp:lastModifiedBy>
  <cp:revision>269</cp:revision>
  <cp:lastPrinted>2020-10-01T11:27:00Z</cp:lastPrinted>
  <dcterms:created xsi:type="dcterms:W3CDTF">2018-10-23T13:24:00Z</dcterms:created>
  <dcterms:modified xsi:type="dcterms:W3CDTF">2020-10-05T06:17:00Z</dcterms:modified>
</cp:coreProperties>
</file>